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0D48" w14:textId="77777777" w:rsidR="00007D7F" w:rsidRPr="008E6A03" w:rsidRDefault="00007D7F" w:rsidP="00D22679">
      <w:pPr>
        <w:jc w:val="both"/>
        <w:rPr>
          <w:rFonts w:ascii="Arial" w:hAnsi="Arial" w:cs="Arial"/>
          <w:b/>
        </w:rPr>
        <w:sectPr w:rsidR="00007D7F" w:rsidRPr="008E6A03" w:rsidSect="00C14E89">
          <w:footerReference w:type="default" r:id="rId13"/>
          <w:pgSz w:w="11906" w:h="16838"/>
          <w:pgMar w:top="1134" w:right="1134" w:bottom="1134" w:left="1134" w:header="709" w:footer="709" w:gutter="0"/>
          <w:cols w:space="708"/>
          <w:docGrid w:linePitch="360"/>
        </w:sectPr>
      </w:pPr>
    </w:p>
    <w:p w14:paraId="78D1574C" w14:textId="77777777" w:rsidR="005420E1" w:rsidRPr="008E6A03" w:rsidRDefault="005420E1" w:rsidP="00984424">
      <w:pPr>
        <w:rPr>
          <w:rFonts w:ascii="Arial" w:eastAsia="Calibri" w:hAnsi="Arial" w:cs="Arial"/>
          <w:b/>
          <w:sz w:val="36"/>
          <w:szCs w:val="36"/>
        </w:rPr>
      </w:pPr>
    </w:p>
    <w:p w14:paraId="120EFE24" w14:textId="77777777" w:rsidR="002571C0" w:rsidRPr="008E6A03" w:rsidRDefault="002571C0" w:rsidP="002571C0">
      <w:pPr>
        <w:spacing w:after="160" w:line="259" w:lineRule="auto"/>
        <w:jc w:val="center"/>
        <w:rPr>
          <w:rFonts w:ascii="Arial" w:eastAsia="Calibri" w:hAnsi="Arial" w:cs="Arial"/>
          <w:b/>
          <w:sz w:val="36"/>
          <w:szCs w:val="36"/>
        </w:rPr>
      </w:pPr>
      <w:r w:rsidRPr="008E6A03">
        <w:rPr>
          <w:rFonts w:ascii="Arial" w:eastAsia="Calibri" w:hAnsi="Arial" w:cs="Arial"/>
          <w:b/>
          <w:noProof/>
          <w:sz w:val="32"/>
          <w:szCs w:val="22"/>
          <w:lang w:eastAsia="en-GB"/>
        </w:rPr>
        <w:drawing>
          <wp:inline distT="0" distB="0" distL="0" distR="0" wp14:anchorId="48DD99FA" wp14:editId="7868D5EC">
            <wp:extent cx="5731510" cy="851535"/>
            <wp:effectExtent l="0" t="0" r="2540" b="5715"/>
            <wp:docPr id="3" name="Picture 3" descr="Final BCBC PowerPoint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BCBC PowerPoint RGB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51535"/>
                    </a:xfrm>
                    <a:prstGeom prst="rect">
                      <a:avLst/>
                    </a:prstGeom>
                    <a:noFill/>
                    <a:ln>
                      <a:noFill/>
                    </a:ln>
                  </pic:spPr>
                </pic:pic>
              </a:graphicData>
            </a:graphic>
          </wp:inline>
        </w:drawing>
      </w:r>
    </w:p>
    <w:p w14:paraId="6438648C" w14:textId="77777777" w:rsidR="002571C0" w:rsidRPr="008E6A03" w:rsidRDefault="002571C0" w:rsidP="002571C0">
      <w:pPr>
        <w:spacing w:after="160" w:line="259" w:lineRule="auto"/>
        <w:jc w:val="center"/>
        <w:rPr>
          <w:rFonts w:ascii="Arial" w:eastAsia="Calibri" w:hAnsi="Arial" w:cs="Arial"/>
          <w:b/>
          <w:sz w:val="36"/>
          <w:szCs w:val="36"/>
        </w:rPr>
      </w:pPr>
    </w:p>
    <w:p w14:paraId="627634E9" w14:textId="77777777" w:rsidR="002571C0" w:rsidRPr="008E6A03" w:rsidRDefault="002571C0" w:rsidP="002571C0">
      <w:pPr>
        <w:spacing w:after="160" w:line="259" w:lineRule="auto"/>
        <w:jc w:val="center"/>
        <w:rPr>
          <w:rFonts w:ascii="Arial" w:eastAsia="Calibri" w:hAnsi="Arial" w:cs="Arial"/>
          <w:b/>
          <w:sz w:val="36"/>
          <w:szCs w:val="36"/>
        </w:rPr>
      </w:pPr>
    </w:p>
    <w:p w14:paraId="6BD8B79E" w14:textId="77777777" w:rsidR="002571C0" w:rsidRPr="008E6A03" w:rsidRDefault="002571C0" w:rsidP="002571C0">
      <w:pPr>
        <w:spacing w:after="160" w:line="259" w:lineRule="auto"/>
        <w:jc w:val="center"/>
        <w:rPr>
          <w:rFonts w:ascii="Arial" w:eastAsia="Calibri" w:hAnsi="Arial" w:cs="Arial"/>
          <w:b/>
          <w:sz w:val="36"/>
          <w:szCs w:val="36"/>
        </w:rPr>
      </w:pPr>
    </w:p>
    <w:p w14:paraId="74091498" w14:textId="77777777" w:rsidR="002571C0" w:rsidRPr="008E6A03" w:rsidRDefault="002571C0" w:rsidP="002571C0">
      <w:pPr>
        <w:spacing w:after="160" w:line="259" w:lineRule="auto"/>
        <w:jc w:val="center"/>
        <w:rPr>
          <w:rFonts w:ascii="Arial" w:eastAsia="Calibri" w:hAnsi="Arial" w:cs="Arial"/>
          <w:b/>
          <w:sz w:val="40"/>
          <w:szCs w:val="36"/>
        </w:rPr>
      </w:pPr>
    </w:p>
    <w:p w14:paraId="7D74AF0D" w14:textId="6F387927" w:rsidR="002571C0" w:rsidRPr="008E6A03" w:rsidRDefault="00EA4006" w:rsidP="002571C0">
      <w:pPr>
        <w:spacing w:after="160" w:line="259" w:lineRule="auto"/>
        <w:jc w:val="center"/>
        <w:rPr>
          <w:rFonts w:ascii="Arial" w:eastAsia="Calibri" w:hAnsi="Arial" w:cs="Arial"/>
          <w:b/>
          <w:sz w:val="40"/>
          <w:szCs w:val="36"/>
        </w:rPr>
      </w:pPr>
      <w:r w:rsidRPr="008E6A03">
        <w:rPr>
          <w:rFonts w:ascii="Arial" w:eastAsia="Calibri" w:hAnsi="Arial" w:cs="Arial"/>
          <w:b/>
          <w:sz w:val="40"/>
          <w:szCs w:val="36"/>
        </w:rPr>
        <w:t>Bridgend County Borough Council Housing Support Programme Strategy</w:t>
      </w:r>
    </w:p>
    <w:p w14:paraId="006C9058" w14:textId="77777777" w:rsidR="002571C0" w:rsidRPr="008E6A03" w:rsidRDefault="002571C0" w:rsidP="002571C0">
      <w:pPr>
        <w:tabs>
          <w:tab w:val="left" w:pos="4020"/>
        </w:tabs>
        <w:spacing w:after="160" w:line="259" w:lineRule="auto"/>
        <w:rPr>
          <w:rFonts w:ascii="Arial" w:eastAsia="Calibri" w:hAnsi="Arial" w:cs="Arial"/>
          <w:b/>
          <w:sz w:val="40"/>
          <w:szCs w:val="36"/>
        </w:rPr>
      </w:pPr>
      <w:r w:rsidRPr="008E6A03">
        <w:rPr>
          <w:rFonts w:ascii="Arial" w:eastAsia="Calibri" w:hAnsi="Arial" w:cs="Arial"/>
          <w:b/>
          <w:sz w:val="40"/>
          <w:szCs w:val="36"/>
        </w:rPr>
        <w:tab/>
      </w:r>
    </w:p>
    <w:p w14:paraId="5FEA34F1" w14:textId="1F22CC74" w:rsidR="002571C0" w:rsidRPr="008E6A03" w:rsidRDefault="00CD4C92" w:rsidP="002571C0">
      <w:pPr>
        <w:spacing w:after="160" w:line="259" w:lineRule="auto"/>
        <w:jc w:val="center"/>
        <w:rPr>
          <w:rFonts w:ascii="Arial" w:eastAsia="Calibri" w:hAnsi="Arial" w:cs="Arial"/>
          <w:b/>
          <w:sz w:val="40"/>
          <w:szCs w:val="36"/>
        </w:rPr>
      </w:pPr>
      <w:r w:rsidRPr="008E6A03">
        <w:rPr>
          <w:rFonts w:ascii="Arial" w:eastAsia="Calibri" w:hAnsi="Arial" w:cs="Arial"/>
          <w:b/>
          <w:sz w:val="40"/>
          <w:szCs w:val="36"/>
        </w:rPr>
        <w:t>2022-2026</w:t>
      </w:r>
    </w:p>
    <w:p w14:paraId="36FDEB80" w14:textId="77777777" w:rsidR="002571C0" w:rsidRPr="008E6A03" w:rsidRDefault="002571C0" w:rsidP="002571C0">
      <w:pPr>
        <w:spacing w:after="160" w:line="259" w:lineRule="auto"/>
        <w:rPr>
          <w:rFonts w:ascii="Arial" w:eastAsia="Calibri" w:hAnsi="Arial" w:cs="Arial"/>
        </w:rPr>
      </w:pPr>
      <w:r w:rsidRPr="008E6A03">
        <w:rPr>
          <w:rFonts w:ascii="Arial" w:eastAsia="Calibri" w:hAnsi="Arial" w:cs="Arial"/>
        </w:rPr>
        <w:br w:type="page"/>
      </w:r>
    </w:p>
    <w:p w14:paraId="46406CA9" w14:textId="77777777" w:rsidR="002571C0" w:rsidRPr="00A94DA2" w:rsidRDefault="002571C0" w:rsidP="00A94DA2">
      <w:pPr>
        <w:pStyle w:val="Heading1"/>
        <w:jc w:val="center"/>
        <w:rPr>
          <w:rFonts w:ascii="Arial" w:eastAsia="Calibri" w:hAnsi="Arial" w:cs="Arial"/>
        </w:rPr>
      </w:pPr>
      <w:r w:rsidRPr="00A94DA2">
        <w:rPr>
          <w:rFonts w:ascii="Arial" w:eastAsia="Calibri" w:hAnsi="Arial" w:cs="Arial"/>
        </w:rPr>
        <w:lastRenderedPageBreak/>
        <w:t>Contents</w:t>
      </w:r>
    </w:p>
    <w:tbl>
      <w:tblPr>
        <w:tblStyle w:val="TableGrid2"/>
        <w:tblpPr w:leftFromText="180" w:rightFromText="180" w:horzAnchor="margin" w:tblpY="630"/>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7073"/>
        <w:gridCol w:w="2262"/>
      </w:tblGrid>
      <w:tr w:rsidR="008E6A03" w:rsidRPr="008E6A03" w14:paraId="1B60F2C7" w14:textId="77777777" w:rsidTr="00C70EDC">
        <w:trPr>
          <w:trHeight w:val="559"/>
        </w:trPr>
        <w:tc>
          <w:tcPr>
            <w:tcW w:w="637" w:type="dxa"/>
          </w:tcPr>
          <w:p w14:paraId="30955D19" w14:textId="77777777" w:rsidR="002571C0" w:rsidRPr="008E6A03" w:rsidRDefault="002571C0" w:rsidP="002571C0">
            <w:pPr>
              <w:rPr>
                <w:rFonts w:ascii="Arial" w:hAnsi="Arial" w:cs="Arial"/>
              </w:rPr>
            </w:pPr>
          </w:p>
          <w:p w14:paraId="6D21496B" w14:textId="77777777" w:rsidR="002571C0" w:rsidRPr="008E6A03" w:rsidRDefault="002571C0" w:rsidP="002571C0">
            <w:pPr>
              <w:rPr>
                <w:rFonts w:ascii="Arial" w:hAnsi="Arial" w:cs="Arial"/>
              </w:rPr>
            </w:pPr>
          </w:p>
        </w:tc>
        <w:tc>
          <w:tcPr>
            <w:tcW w:w="7073" w:type="dxa"/>
          </w:tcPr>
          <w:p w14:paraId="310A76B2" w14:textId="77777777" w:rsidR="002571C0" w:rsidRPr="008E6A03" w:rsidRDefault="002571C0" w:rsidP="002571C0">
            <w:pPr>
              <w:rPr>
                <w:rFonts w:ascii="Arial" w:hAnsi="Arial" w:cs="Arial"/>
              </w:rPr>
            </w:pPr>
          </w:p>
        </w:tc>
        <w:tc>
          <w:tcPr>
            <w:tcW w:w="2262" w:type="dxa"/>
          </w:tcPr>
          <w:p w14:paraId="797868FF" w14:textId="77777777" w:rsidR="002571C0" w:rsidRPr="008E6A03" w:rsidRDefault="002571C0" w:rsidP="002571C0">
            <w:pPr>
              <w:rPr>
                <w:rFonts w:ascii="Arial" w:hAnsi="Arial" w:cs="Arial"/>
              </w:rPr>
            </w:pPr>
            <w:r w:rsidRPr="008E6A03">
              <w:rPr>
                <w:rFonts w:ascii="Arial" w:hAnsi="Arial" w:cs="Arial"/>
              </w:rPr>
              <w:t>Page Number</w:t>
            </w:r>
          </w:p>
        </w:tc>
      </w:tr>
      <w:tr w:rsidR="008E6A03" w:rsidRPr="008E6A03" w14:paraId="7EAC527B" w14:textId="77777777" w:rsidTr="00C70EDC">
        <w:trPr>
          <w:trHeight w:val="249"/>
        </w:trPr>
        <w:tc>
          <w:tcPr>
            <w:tcW w:w="637" w:type="dxa"/>
          </w:tcPr>
          <w:p w14:paraId="6C478606" w14:textId="2801935E" w:rsidR="002571C0" w:rsidRPr="008E6A03" w:rsidRDefault="002571C0" w:rsidP="002571C0">
            <w:pPr>
              <w:rPr>
                <w:rFonts w:ascii="Arial" w:hAnsi="Arial" w:cs="Arial"/>
                <w:b/>
              </w:rPr>
            </w:pPr>
            <w:r w:rsidRPr="008E6A03">
              <w:rPr>
                <w:rFonts w:ascii="Arial" w:hAnsi="Arial" w:cs="Arial"/>
                <w:b/>
              </w:rPr>
              <w:t>1.0</w:t>
            </w:r>
          </w:p>
        </w:tc>
        <w:tc>
          <w:tcPr>
            <w:tcW w:w="7073" w:type="dxa"/>
          </w:tcPr>
          <w:p w14:paraId="4AE3CB0A" w14:textId="7DF12ABD" w:rsidR="002571C0" w:rsidRPr="008E6A03" w:rsidRDefault="002151C8" w:rsidP="002571C0">
            <w:pPr>
              <w:rPr>
                <w:rFonts w:ascii="Arial" w:hAnsi="Arial" w:cs="Arial"/>
                <w:b/>
              </w:rPr>
            </w:pPr>
            <w:r w:rsidRPr="008E6A03">
              <w:rPr>
                <w:rFonts w:ascii="Arial" w:hAnsi="Arial" w:cs="Arial"/>
                <w:b/>
              </w:rPr>
              <w:t>Foreword</w:t>
            </w:r>
          </w:p>
        </w:tc>
        <w:tc>
          <w:tcPr>
            <w:tcW w:w="2262" w:type="dxa"/>
          </w:tcPr>
          <w:p w14:paraId="1FF11481" w14:textId="7E6B06F1" w:rsidR="002571C0" w:rsidRPr="008E6A03" w:rsidRDefault="00AF1136" w:rsidP="002571C0">
            <w:pPr>
              <w:jc w:val="center"/>
              <w:rPr>
                <w:rFonts w:ascii="Arial" w:hAnsi="Arial" w:cs="Arial"/>
              </w:rPr>
            </w:pPr>
            <w:r w:rsidRPr="008E6A03">
              <w:rPr>
                <w:rFonts w:ascii="Arial" w:hAnsi="Arial" w:cs="Arial"/>
              </w:rPr>
              <w:t>3</w:t>
            </w:r>
          </w:p>
        </w:tc>
      </w:tr>
      <w:tr w:rsidR="008E6A03" w:rsidRPr="008E6A03" w14:paraId="55D7B3B1" w14:textId="77777777" w:rsidTr="00C70EDC">
        <w:trPr>
          <w:trHeight w:val="274"/>
        </w:trPr>
        <w:tc>
          <w:tcPr>
            <w:tcW w:w="637" w:type="dxa"/>
          </w:tcPr>
          <w:p w14:paraId="33E52CAC" w14:textId="21DC8255" w:rsidR="002571C0" w:rsidRPr="008E6A03" w:rsidRDefault="002571C0" w:rsidP="002571C0">
            <w:pPr>
              <w:rPr>
                <w:rFonts w:ascii="Arial" w:hAnsi="Arial" w:cs="Arial"/>
              </w:rPr>
            </w:pPr>
          </w:p>
        </w:tc>
        <w:tc>
          <w:tcPr>
            <w:tcW w:w="7073" w:type="dxa"/>
          </w:tcPr>
          <w:p w14:paraId="795561EC" w14:textId="77777777" w:rsidR="002571C0" w:rsidRPr="008E6A03" w:rsidRDefault="002571C0" w:rsidP="002571C0">
            <w:pPr>
              <w:rPr>
                <w:rFonts w:ascii="Arial" w:hAnsi="Arial" w:cs="Arial"/>
              </w:rPr>
            </w:pPr>
          </w:p>
        </w:tc>
        <w:tc>
          <w:tcPr>
            <w:tcW w:w="2262" w:type="dxa"/>
          </w:tcPr>
          <w:p w14:paraId="5B9A9F22" w14:textId="2380A988" w:rsidR="002571C0" w:rsidRPr="008E6A03" w:rsidRDefault="002571C0" w:rsidP="002571C0">
            <w:pPr>
              <w:jc w:val="center"/>
              <w:rPr>
                <w:rFonts w:ascii="Arial" w:hAnsi="Arial" w:cs="Arial"/>
              </w:rPr>
            </w:pPr>
          </w:p>
        </w:tc>
      </w:tr>
      <w:tr w:rsidR="008E6A03" w:rsidRPr="008E6A03" w14:paraId="2F6F753E" w14:textId="77777777" w:rsidTr="00C70EDC">
        <w:trPr>
          <w:trHeight w:val="569"/>
        </w:trPr>
        <w:tc>
          <w:tcPr>
            <w:tcW w:w="637" w:type="dxa"/>
          </w:tcPr>
          <w:p w14:paraId="4F156D0F" w14:textId="77777777" w:rsidR="002571C0" w:rsidRPr="008E6A03" w:rsidRDefault="002571C0" w:rsidP="002571C0">
            <w:pPr>
              <w:rPr>
                <w:rFonts w:ascii="Arial" w:hAnsi="Arial" w:cs="Arial"/>
                <w:b/>
              </w:rPr>
            </w:pPr>
            <w:r w:rsidRPr="008E6A03">
              <w:rPr>
                <w:rFonts w:ascii="Arial" w:hAnsi="Arial" w:cs="Arial"/>
                <w:b/>
              </w:rPr>
              <w:t xml:space="preserve">2.0 </w:t>
            </w:r>
          </w:p>
          <w:p w14:paraId="0405B78A" w14:textId="77777777" w:rsidR="002571C0" w:rsidRPr="008E6A03" w:rsidRDefault="002571C0" w:rsidP="002571C0">
            <w:pPr>
              <w:rPr>
                <w:rFonts w:ascii="Arial" w:hAnsi="Arial" w:cs="Arial"/>
              </w:rPr>
            </w:pPr>
          </w:p>
        </w:tc>
        <w:tc>
          <w:tcPr>
            <w:tcW w:w="7073" w:type="dxa"/>
          </w:tcPr>
          <w:p w14:paraId="6A5EC980" w14:textId="6DAB58A6" w:rsidR="002571C0" w:rsidRPr="008E6A03" w:rsidRDefault="002151C8" w:rsidP="006E41ED">
            <w:pPr>
              <w:rPr>
                <w:rFonts w:ascii="Arial" w:hAnsi="Arial" w:cs="Arial"/>
                <w:b/>
              </w:rPr>
            </w:pPr>
            <w:r w:rsidRPr="008E6A03">
              <w:rPr>
                <w:rFonts w:ascii="Arial" w:hAnsi="Arial" w:cs="Arial"/>
                <w:b/>
              </w:rPr>
              <w:t xml:space="preserve">Introduction </w:t>
            </w:r>
          </w:p>
        </w:tc>
        <w:tc>
          <w:tcPr>
            <w:tcW w:w="2262" w:type="dxa"/>
          </w:tcPr>
          <w:p w14:paraId="51651F52" w14:textId="6AF641EF" w:rsidR="002571C0" w:rsidRPr="008E6A03" w:rsidRDefault="00AF1136" w:rsidP="002571C0">
            <w:pPr>
              <w:jc w:val="center"/>
              <w:rPr>
                <w:rFonts w:ascii="Arial" w:hAnsi="Arial" w:cs="Arial"/>
              </w:rPr>
            </w:pPr>
            <w:r w:rsidRPr="008E6A03">
              <w:rPr>
                <w:rFonts w:ascii="Arial" w:hAnsi="Arial" w:cs="Arial"/>
              </w:rPr>
              <w:t>4</w:t>
            </w:r>
          </w:p>
        </w:tc>
      </w:tr>
      <w:tr w:rsidR="008E6A03" w:rsidRPr="008E6A03" w14:paraId="5F2F2AF6" w14:textId="77777777" w:rsidTr="00C70EDC">
        <w:trPr>
          <w:trHeight w:val="559"/>
        </w:trPr>
        <w:tc>
          <w:tcPr>
            <w:tcW w:w="637" w:type="dxa"/>
          </w:tcPr>
          <w:p w14:paraId="61F186F1" w14:textId="77777777" w:rsidR="002571C0" w:rsidRPr="008E6A03" w:rsidRDefault="002571C0" w:rsidP="002571C0">
            <w:pPr>
              <w:rPr>
                <w:rFonts w:ascii="Arial" w:hAnsi="Arial" w:cs="Arial"/>
              </w:rPr>
            </w:pPr>
            <w:r w:rsidRPr="008E6A03">
              <w:rPr>
                <w:rFonts w:ascii="Arial" w:hAnsi="Arial" w:cs="Arial"/>
              </w:rPr>
              <w:t>2.1</w:t>
            </w:r>
          </w:p>
        </w:tc>
        <w:tc>
          <w:tcPr>
            <w:tcW w:w="7073" w:type="dxa"/>
          </w:tcPr>
          <w:p w14:paraId="09D2A6F8" w14:textId="42462778" w:rsidR="002571C0" w:rsidRPr="008E6A03" w:rsidRDefault="002151C8" w:rsidP="002571C0">
            <w:pPr>
              <w:rPr>
                <w:rFonts w:ascii="Arial" w:hAnsi="Arial" w:cs="Arial"/>
              </w:rPr>
            </w:pPr>
            <w:r w:rsidRPr="008E6A03">
              <w:rPr>
                <w:rFonts w:ascii="Arial" w:hAnsi="Arial" w:cs="Arial"/>
              </w:rPr>
              <w:t>Purpose of the Strategy</w:t>
            </w:r>
          </w:p>
          <w:p w14:paraId="715C1C48" w14:textId="77777777" w:rsidR="002571C0" w:rsidRPr="008E6A03" w:rsidRDefault="002571C0" w:rsidP="002571C0">
            <w:pPr>
              <w:rPr>
                <w:rFonts w:ascii="Arial" w:hAnsi="Arial" w:cs="Arial"/>
              </w:rPr>
            </w:pPr>
          </w:p>
        </w:tc>
        <w:tc>
          <w:tcPr>
            <w:tcW w:w="2262" w:type="dxa"/>
          </w:tcPr>
          <w:p w14:paraId="75B5EC17" w14:textId="044C6DBB" w:rsidR="002571C0" w:rsidRPr="008E6A03" w:rsidRDefault="00AF1136" w:rsidP="002571C0">
            <w:pPr>
              <w:jc w:val="center"/>
              <w:rPr>
                <w:rFonts w:ascii="Arial" w:hAnsi="Arial" w:cs="Arial"/>
              </w:rPr>
            </w:pPr>
            <w:r w:rsidRPr="008E6A03">
              <w:rPr>
                <w:rFonts w:ascii="Arial" w:hAnsi="Arial" w:cs="Arial"/>
              </w:rPr>
              <w:t>4</w:t>
            </w:r>
          </w:p>
        </w:tc>
      </w:tr>
      <w:tr w:rsidR="008E6A03" w:rsidRPr="008E6A03" w14:paraId="09E15F41" w14:textId="77777777" w:rsidTr="00C70EDC">
        <w:trPr>
          <w:trHeight w:val="1118"/>
        </w:trPr>
        <w:tc>
          <w:tcPr>
            <w:tcW w:w="637" w:type="dxa"/>
          </w:tcPr>
          <w:p w14:paraId="2F8FFBE8" w14:textId="6F8C477F" w:rsidR="002571C0" w:rsidRPr="008E6A03" w:rsidRDefault="002151C8" w:rsidP="002571C0">
            <w:pPr>
              <w:rPr>
                <w:rFonts w:ascii="Arial" w:hAnsi="Arial" w:cs="Arial"/>
              </w:rPr>
            </w:pPr>
            <w:r w:rsidRPr="008E6A03">
              <w:rPr>
                <w:rFonts w:ascii="Arial" w:hAnsi="Arial" w:cs="Arial"/>
              </w:rPr>
              <w:t>2.2</w:t>
            </w:r>
          </w:p>
          <w:p w14:paraId="0C8D00B4" w14:textId="77777777" w:rsidR="002571C0" w:rsidRPr="008E6A03" w:rsidRDefault="002571C0" w:rsidP="002571C0">
            <w:pPr>
              <w:rPr>
                <w:rFonts w:ascii="Arial" w:hAnsi="Arial" w:cs="Arial"/>
              </w:rPr>
            </w:pPr>
          </w:p>
          <w:p w14:paraId="41BFB345" w14:textId="75F68920" w:rsidR="002151C8" w:rsidRPr="008E6A03" w:rsidRDefault="002151C8" w:rsidP="002571C0">
            <w:pPr>
              <w:rPr>
                <w:rFonts w:ascii="Arial" w:hAnsi="Arial" w:cs="Arial"/>
              </w:rPr>
            </w:pPr>
            <w:r w:rsidRPr="008E6A03">
              <w:rPr>
                <w:rFonts w:ascii="Arial" w:hAnsi="Arial" w:cs="Arial"/>
              </w:rPr>
              <w:t>2.3</w:t>
            </w:r>
          </w:p>
        </w:tc>
        <w:tc>
          <w:tcPr>
            <w:tcW w:w="7073" w:type="dxa"/>
          </w:tcPr>
          <w:p w14:paraId="74CE7D8C" w14:textId="1C2B6ECE" w:rsidR="002151C8" w:rsidRPr="008E6A03" w:rsidRDefault="002151C8" w:rsidP="002571C0">
            <w:pPr>
              <w:rPr>
                <w:rFonts w:ascii="Arial" w:hAnsi="Arial" w:cs="Arial"/>
              </w:rPr>
            </w:pPr>
            <w:r w:rsidRPr="008E6A03">
              <w:rPr>
                <w:rFonts w:ascii="Arial" w:hAnsi="Arial" w:cs="Arial"/>
              </w:rPr>
              <w:t>Legislative and Policy Context</w:t>
            </w:r>
          </w:p>
          <w:p w14:paraId="6C62336F" w14:textId="77777777" w:rsidR="002151C8" w:rsidRPr="008E6A03" w:rsidRDefault="002151C8" w:rsidP="002571C0">
            <w:pPr>
              <w:rPr>
                <w:rFonts w:ascii="Arial" w:hAnsi="Arial" w:cs="Arial"/>
              </w:rPr>
            </w:pPr>
          </w:p>
          <w:p w14:paraId="724D3C8C" w14:textId="4BF90C99" w:rsidR="002151C8" w:rsidRPr="008E6A03" w:rsidRDefault="002151C8" w:rsidP="002571C0">
            <w:pPr>
              <w:rPr>
                <w:rFonts w:ascii="Arial" w:hAnsi="Arial" w:cs="Arial"/>
              </w:rPr>
            </w:pPr>
            <w:r w:rsidRPr="008E6A03">
              <w:rPr>
                <w:rFonts w:ascii="Arial" w:hAnsi="Arial" w:cs="Arial"/>
              </w:rPr>
              <w:t xml:space="preserve">Vision and Principles </w:t>
            </w:r>
          </w:p>
        </w:tc>
        <w:tc>
          <w:tcPr>
            <w:tcW w:w="2262" w:type="dxa"/>
          </w:tcPr>
          <w:p w14:paraId="067B02D3" w14:textId="77777777" w:rsidR="002571C0" w:rsidRPr="008E6A03" w:rsidRDefault="00AF1136" w:rsidP="002571C0">
            <w:pPr>
              <w:jc w:val="center"/>
              <w:rPr>
                <w:rFonts w:ascii="Arial" w:hAnsi="Arial" w:cs="Arial"/>
              </w:rPr>
            </w:pPr>
            <w:r w:rsidRPr="008E6A03">
              <w:rPr>
                <w:rFonts w:ascii="Arial" w:hAnsi="Arial" w:cs="Arial"/>
              </w:rPr>
              <w:t>4</w:t>
            </w:r>
          </w:p>
          <w:p w14:paraId="71273986" w14:textId="77777777" w:rsidR="00AF1136" w:rsidRPr="008E6A03" w:rsidRDefault="00AF1136" w:rsidP="002571C0">
            <w:pPr>
              <w:jc w:val="center"/>
              <w:rPr>
                <w:rFonts w:ascii="Arial" w:hAnsi="Arial" w:cs="Arial"/>
              </w:rPr>
            </w:pPr>
          </w:p>
          <w:p w14:paraId="1818C8F0" w14:textId="08D6B5A8" w:rsidR="00AF1136" w:rsidRPr="008E6A03" w:rsidRDefault="00AF1136" w:rsidP="002571C0">
            <w:pPr>
              <w:jc w:val="center"/>
              <w:rPr>
                <w:rFonts w:ascii="Arial" w:hAnsi="Arial" w:cs="Arial"/>
              </w:rPr>
            </w:pPr>
            <w:r w:rsidRPr="008E6A03">
              <w:rPr>
                <w:rFonts w:ascii="Arial" w:hAnsi="Arial" w:cs="Arial"/>
              </w:rPr>
              <w:t>7</w:t>
            </w:r>
          </w:p>
        </w:tc>
      </w:tr>
      <w:tr w:rsidR="008E6A03" w:rsidRPr="008E6A03" w14:paraId="58523CAB" w14:textId="77777777" w:rsidTr="00C70EDC">
        <w:trPr>
          <w:trHeight w:val="559"/>
        </w:trPr>
        <w:tc>
          <w:tcPr>
            <w:tcW w:w="637" w:type="dxa"/>
          </w:tcPr>
          <w:p w14:paraId="260FFFB4" w14:textId="77777777" w:rsidR="002571C0" w:rsidRPr="008E6A03" w:rsidRDefault="002571C0" w:rsidP="002571C0">
            <w:pPr>
              <w:rPr>
                <w:rFonts w:ascii="Arial" w:hAnsi="Arial" w:cs="Arial"/>
                <w:b/>
              </w:rPr>
            </w:pPr>
            <w:bookmarkStart w:id="0" w:name="_Hlk94787098"/>
            <w:r w:rsidRPr="008E6A03">
              <w:rPr>
                <w:rFonts w:ascii="Arial" w:hAnsi="Arial" w:cs="Arial"/>
                <w:b/>
              </w:rPr>
              <w:t>3.0</w:t>
            </w:r>
          </w:p>
          <w:p w14:paraId="4ED173FB" w14:textId="77777777" w:rsidR="002571C0" w:rsidRPr="008E6A03" w:rsidRDefault="002571C0" w:rsidP="002571C0">
            <w:pPr>
              <w:rPr>
                <w:rFonts w:ascii="Arial" w:hAnsi="Arial" w:cs="Arial"/>
              </w:rPr>
            </w:pPr>
          </w:p>
        </w:tc>
        <w:tc>
          <w:tcPr>
            <w:tcW w:w="7073" w:type="dxa"/>
          </w:tcPr>
          <w:p w14:paraId="545B4AFC" w14:textId="3190C440" w:rsidR="002571C0" w:rsidRPr="008E6A03" w:rsidRDefault="002151C8" w:rsidP="002571C0">
            <w:pPr>
              <w:rPr>
                <w:rFonts w:ascii="Arial" w:hAnsi="Arial" w:cs="Arial"/>
                <w:b/>
              </w:rPr>
            </w:pPr>
            <w:r w:rsidRPr="008E6A03">
              <w:rPr>
                <w:rFonts w:ascii="Arial" w:hAnsi="Arial" w:cs="Arial"/>
                <w:b/>
              </w:rPr>
              <w:t xml:space="preserve">Needs Assessment </w:t>
            </w:r>
          </w:p>
        </w:tc>
        <w:tc>
          <w:tcPr>
            <w:tcW w:w="2262" w:type="dxa"/>
          </w:tcPr>
          <w:p w14:paraId="4D58877A" w14:textId="300397C5" w:rsidR="002571C0" w:rsidRPr="008E6A03" w:rsidRDefault="00AF1136" w:rsidP="002571C0">
            <w:pPr>
              <w:jc w:val="center"/>
              <w:rPr>
                <w:rFonts w:ascii="Arial" w:hAnsi="Arial" w:cs="Arial"/>
              </w:rPr>
            </w:pPr>
            <w:r w:rsidRPr="008E6A03">
              <w:rPr>
                <w:rFonts w:ascii="Arial" w:hAnsi="Arial" w:cs="Arial"/>
              </w:rPr>
              <w:t>8</w:t>
            </w:r>
          </w:p>
        </w:tc>
      </w:tr>
      <w:tr w:rsidR="008E6A03" w:rsidRPr="008E6A03" w14:paraId="2028109A" w14:textId="77777777" w:rsidTr="00C70EDC">
        <w:trPr>
          <w:trHeight w:val="425"/>
        </w:trPr>
        <w:tc>
          <w:tcPr>
            <w:tcW w:w="637" w:type="dxa"/>
          </w:tcPr>
          <w:p w14:paraId="65EE54CB" w14:textId="77777777" w:rsidR="002571C0" w:rsidRPr="008E6A03" w:rsidRDefault="002571C0" w:rsidP="002571C0">
            <w:pPr>
              <w:rPr>
                <w:rFonts w:ascii="Arial" w:hAnsi="Arial" w:cs="Arial"/>
              </w:rPr>
            </w:pPr>
            <w:r w:rsidRPr="008E6A03">
              <w:rPr>
                <w:rFonts w:ascii="Arial" w:hAnsi="Arial" w:cs="Arial"/>
              </w:rPr>
              <w:t>3.1</w:t>
            </w:r>
          </w:p>
        </w:tc>
        <w:tc>
          <w:tcPr>
            <w:tcW w:w="7073" w:type="dxa"/>
          </w:tcPr>
          <w:p w14:paraId="0337E670" w14:textId="2C24DCA5" w:rsidR="002571C0" w:rsidRPr="008E6A03" w:rsidRDefault="002151C8" w:rsidP="002571C0">
            <w:pPr>
              <w:rPr>
                <w:rFonts w:ascii="Arial" w:hAnsi="Arial" w:cs="Arial"/>
              </w:rPr>
            </w:pPr>
            <w:r w:rsidRPr="008E6A03">
              <w:rPr>
                <w:rFonts w:ascii="Arial" w:hAnsi="Arial" w:cs="Arial"/>
              </w:rPr>
              <w:t>Needs Assessment Process</w:t>
            </w:r>
          </w:p>
          <w:p w14:paraId="128FFF60" w14:textId="77777777" w:rsidR="002571C0" w:rsidRPr="008E6A03" w:rsidRDefault="002571C0" w:rsidP="002571C0">
            <w:pPr>
              <w:rPr>
                <w:rFonts w:ascii="Arial" w:hAnsi="Arial" w:cs="Arial"/>
              </w:rPr>
            </w:pPr>
          </w:p>
        </w:tc>
        <w:tc>
          <w:tcPr>
            <w:tcW w:w="2262" w:type="dxa"/>
          </w:tcPr>
          <w:p w14:paraId="3944D18E" w14:textId="14E21AB7" w:rsidR="002571C0" w:rsidRPr="008E6A03" w:rsidRDefault="00AF1136" w:rsidP="002571C0">
            <w:pPr>
              <w:jc w:val="center"/>
              <w:rPr>
                <w:rFonts w:ascii="Arial" w:hAnsi="Arial" w:cs="Arial"/>
              </w:rPr>
            </w:pPr>
            <w:r w:rsidRPr="008E6A03">
              <w:rPr>
                <w:rFonts w:ascii="Arial" w:hAnsi="Arial" w:cs="Arial"/>
              </w:rPr>
              <w:t>8</w:t>
            </w:r>
          </w:p>
        </w:tc>
      </w:tr>
      <w:tr w:rsidR="008E6A03" w:rsidRPr="008E6A03" w14:paraId="3BB4F034" w14:textId="77777777" w:rsidTr="00C70EDC">
        <w:trPr>
          <w:trHeight w:val="417"/>
        </w:trPr>
        <w:tc>
          <w:tcPr>
            <w:tcW w:w="637" w:type="dxa"/>
          </w:tcPr>
          <w:p w14:paraId="3C119985" w14:textId="77777777" w:rsidR="002571C0" w:rsidRPr="008E6A03" w:rsidRDefault="002571C0" w:rsidP="002571C0">
            <w:pPr>
              <w:rPr>
                <w:rFonts w:ascii="Arial" w:hAnsi="Arial" w:cs="Arial"/>
              </w:rPr>
            </w:pPr>
            <w:r w:rsidRPr="008E6A03">
              <w:rPr>
                <w:rFonts w:ascii="Arial" w:hAnsi="Arial" w:cs="Arial"/>
              </w:rPr>
              <w:t>3.2</w:t>
            </w:r>
          </w:p>
        </w:tc>
        <w:tc>
          <w:tcPr>
            <w:tcW w:w="7073" w:type="dxa"/>
          </w:tcPr>
          <w:p w14:paraId="0A3B584A" w14:textId="1342B0E9" w:rsidR="002571C0" w:rsidRPr="008E6A03" w:rsidRDefault="002151C8" w:rsidP="002571C0">
            <w:pPr>
              <w:rPr>
                <w:rFonts w:ascii="Arial" w:hAnsi="Arial" w:cs="Arial"/>
              </w:rPr>
            </w:pPr>
            <w:r w:rsidRPr="008E6A03">
              <w:rPr>
                <w:rFonts w:ascii="Arial" w:hAnsi="Arial" w:cs="Arial"/>
              </w:rPr>
              <w:t>Key Findings</w:t>
            </w:r>
          </w:p>
          <w:p w14:paraId="21B6C19D" w14:textId="77777777" w:rsidR="002571C0" w:rsidRPr="008E6A03" w:rsidRDefault="002571C0" w:rsidP="002571C0">
            <w:pPr>
              <w:rPr>
                <w:rFonts w:ascii="Arial" w:hAnsi="Arial" w:cs="Arial"/>
              </w:rPr>
            </w:pPr>
          </w:p>
        </w:tc>
        <w:tc>
          <w:tcPr>
            <w:tcW w:w="2262" w:type="dxa"/>
          </w:tcPr>
          <w:p w14:paraId="7B2E5662" w14:textId="41279028" w:rsidR="002571C0" w:rsidRPr="008E6A03" w:rsidRDefault="00AF1136" w:rsidP="002571C0">
            <w:pPr>
              <w:jc w:val="center"/>
              <w:rPr>
                <w:rFonts w:ascii="Arial" w:hAnsi="Arial" w:cs="Arial"/>
              </w:rPr>
            </w:pPr>
            <w:r w:rsidRPr="008E6A03">
              <w:rPr>
                <w:rFonts w:ascii="Arial" w:hAnsi="Arial" w:cs="Arial"/>
              </w:rPr>
              <w:t>8</w:t>
            </w:r>
          </w:p>
        </w:tc>
      </w:tr>
      <w:tr w:rsidR="008E6A03" w:rsidRPr="008E6A03" w14:paraId="05EC9918" w14:textId="77777777" w:rsidTr="00C70EDC">
        <w:trPr>
          <w:trHeight w:val="423"/>
        </w:trPr>
        <w:tc>
          <w:tcPr>
            <w:tcW w:w="637" w:type="dxa"/>
          </w:tcPr>
          <w:p w14:paraId="276FC572" w14:textId="77777777" w:rsidR="002571C0" w:rsidRPr="008E6A03" w:rsidRDefault="002571C0" w:rsidP="002571C0">
            <w:pPr>
              <w:rPr>
                <w:rFonts w:ascii="Arial" w:hAnsi="Arial" w:cs="Arial"/>
              </w:rPr>
            </w:pPr>
            <w:r w:rsidRPr="008E6A03">
              <w:rPr>
                <w:rFonts w:ascii="Arial" w:hAnsi="Arial" w:cs="Arial"/>
              </w:rPr>
              <w:t>3.3</w:t>
            </w:r>
          </w:p>
        </w:tc>
        <w:tc>
          <w:tcPr>
            <w:tcW w:w="7073" w:type="dxa"/>
          </w:tcPr>
          <w:p w14:paraId="05F675FE" w14:textId="0E1C9592" w:rsidR="002571C0" w:rsidRPr="008E6A03" w:rsidRDefault="002151C8" w:rsidP="002571C0">
            <w:pPr>
              <w:rPr>
                <w:rFonts w:ascii="Arial" w:hAnsi="Arial" w:cs="Arial"/>
              </w:rPr>
            </w:pPr>
            <w:r w:rsidRPr="008E6A03">
              <w:rPr>
                <w:rFonts w:ascii="Arial" w:hAnsi="Arial" w:cs="Arial"/>
              </w:rPr>
              <w:t xml:space="preserve">Conclusion </w:t>
            </w:r>
            <w:r w:rsidR="002571C0" w:rsidRPr="008E6A03">
              <w:rPr>
                <w:rFonts w:ascii="Arial" w:hAnsi="Arial" w:cs="Arial"/>
              </w:rPr>
              <w:t xml:space="preserve"> </w:t>
            </w:r>
          </w:p>
          <w:p w14:paraId="5B194100" w14:textId="77777777" w:rsidR="002571C0" w:rsidRPr="008E6A03" w:rsidRDefault="002571C0" w:rsidP="002571C0">
            <w:pPr>
              <w:rPr>
                <w:rFonts w:ascii="Arial" w:hAnsi="Arial" w:cs="Arial"/>
              </w:rPr>
            </w:pPr>
          </w:p>
        </w:tc>
        <w:tc>
          <w:tcPr>
            <w:tcW w:w="2262" w:type="dxa"/>
          </w:tcPr>
          <w:p w14:paraId="72DF91E3" w14:textId="0CD919DD" w:rsidR="002571C0" w:rsidRPr="008E6A03" w:rsidRDefault="00AF1136" w:rsidP="002571C0">
            <w:pPr>
              <w:jc w:val="center"/>
              <w:rPr>
                <w:rFonts w:ascii="Arial" w:hAnsi="Arial" w:cs="Arial"/>
              </w:rPr>
            </w:pPr>
            <w:r w:rsidRPr="008E6A03">
              <w:rPr>
                <w:rFonts w:ascii="Arial" w:hAnsi="Arial" w:cs="Arial"/>
              </w:rPr>
              <w:t>11</w:t>
            </w:r>
          </w:p>
        </w:tc>
      </w:tr>
      <w:bookmarkEnd w:id="0"/>
      <w:tr w:rsidR="008E6A03" w:rsidRPr="008E6A03" w14:paraId="78D97CCE" w14:textId="77777777" w:rsidTr="00C70EDC">
        <w:trPr>
          <w:trHeight w:val="559"/>
        </w:trPr>
        <w:tc>
          <w:tcPr>
            <w:tcW w:w="637" w:type="dxa"/>
          </w:tcPr>
          <w:p w14:paraId="08A127F3" w14:textId="77777777" w:rsidR="002571C0" w:rsidRPr="008E6A03" w:rsidRDefault="002571C0" w:rsidP="002571C0">
            <w:pPr>
              <w:rPr>
                <w:rFonts w:ascii="Arial" w:hAnsi="Arial" w:cs="Arial"/>
                <w:b/>
              </w:rPr>
            </w:pPr>
            <w:r w:rsidRPr="008E6A03">
              <w:rPr>
                <w:rFonts w:ascii="Arial" w:hAnsi="Arial" w:cs="Arial"/>
                <w:b/>
              </w:rPr>
              <w:t>4.0</w:t>
            </w:r>
          </w:p>
          <w:p w14:paraId="28C7899B" w14:textId="77777777" w:rsidR="002571C0" w:rsidRPr="008E6A03" w:rsidRDefault="002571C0" w:rsidP="002571C0">
            <w:pPr>
              <w:rPr>
                <w:rFonts w:ascii="Arial" w:hAnsi="Arial" w:cs="Arial"/>
                <w:b/>
              </w:rPr>
            </w:pPr>
          </w:p>
          <w:p w14:paraId="788D422F" w14:textId="77777777" w:rsidR="00AF1136" w:rsidRPr="008E6A03" w:rsidRDefault="00AF1136" w:rsidP="002571C0">
            <w:pPr>
              <w:rPr>
                <w:rFonts w:ascii="Arial" w:hAnsi="Arial" w:cs="Arial"/>
                <w:bCs/>
              </w:rPr>
            </w:pPr>
            <w:r w:rsidRPr="008E6A03">
              <w:rPr>
                <w:rFonts w:ascii="Arial" w:hAnsi="Arial" w:cs="Arial"/>
                <w:bCs/>
              </w:rPr>
              <w:t>4.1</w:t>
            </w:r>
          </w:p>
          <w:p w14:paraId="17E3DAB8" w14:textId="77777777" w:rsidR="00AF1136" w:rsidRPr="008E6A03" w:rsidRDefault="00AF1136" w:rsidP="002571C0">
            <w:pPr>
              <w:rPr>
                <w:rFonts w:ascii="Arial" w:hAnsi="Arial" w:cs="Arial"/>
                <w:b/>
              </w:rPr>
            </w:pPr>
          </w:p>
          <w:p w14:paraId="298659B0" w14:textId="2D22414E" w:rsidR="00AF1136" w:rsidRPr="008E6A03" w:rsidRDefault="00AF1136" w:rsidP="002571C0">
            <w:pPr>
              <w:rPr>
                <w:rFonts w:ascii="Arial" w:hAnsi="Arial" w:cs="Arial"/>
                <w:bCs/>
              </w:rPr>
            </w:pPr>
            <w:r w:rsidRPr="008E6A03">
              <w:rPr>
                <w:rFonts w:ascii="Arial" w:hAnsi="Arial" w:cs="Arial"/>
                <w:bCs/>
              </w:rPr>
              <w:t>4.2</w:t>
            </w:r>
          </w:p>
        </w:tc>
        <w:tc>
          <w:tcPr>
            <w:tcW w:w="7073" w:type="dxa"/>
          </w:tcPr>
          <w:p w14:paraId="52D973A2" w14:textId="77777777" w:rsidR="00AF1136" w:rsidRPr="008E6A03" w:rsidRDefault="00AF1136" w:rsidP="00AF1136">
            <w:pPr>
              <w:rPr>
                <w:rFonts w:ascii="Arial" w:hAnsi="Arial" w:cs="Arial"/>
                <w:b/>
              </w:rPr>
            </w:pPr>
            <w:r w:rsidRPr="008E6A03">
              <w:rPr>
                <w:rFonts w:ascii="Arial" w:hAnsi="Arial" w:cs="Arial"/>
                <w:b/>
              </w:rPr>
              <w:t xml:space="preserve">Stakeholder Engagement </w:t>
            </w:r>
          </w:p>
          <w:p w14:paraId="7B35E032" w14:textId="77777777" w:rsidR="00AF1136" w:rsidRPr="008E6A03" w:rsidRDefault="00AF1136" w:rsidP="00AF1136">
            <w:pPr>
              <w:rPr>
                <w:rFonts w:ascii="Arial" w:hAnsi="Arial" w:cs="Arial"/>
                <w:b/>
              </w:rPr>
            </w:pPr>
          </w:p>
          <w:p w14:paraId="5CE6CFE7" w14:textId="77777777" w:rsidR="00AF1136" w:rsidRPr="008E6A03" w:rsidRDefault="00AF1136" w:rsidP="00AF1136">
            <w:pPr>
              <w:rPr>
                <w:rFonts w:ascii="Arial" w:hAnsi="Arial" w:cs="Arial"/>
                <w:bCs/>
              </w:rPr>
            </w:pPr>
            <w:r w:rsidRPr="008E6A03">
              <w:rPr>
                <w:rFonts w:ascii="Arial" w:hAnsi="Arial" w:cs="Arial"/>
                <w:bCs/>
              </w:rPr>
              <w:t>Stakeholders Engaged With</w:t>
            </w:r>
          </w:p>
          <w:p w14:paraId="1DC2C6EF" w14:textId="77777777" w:rsidR="00AF1136" w:rsidRPr="008E6A03" w:rsidRDefault="00AF1136" w:rsidP="00AF1136">
            <w:pPr>
              <w:rPr>
                <w:rFonts w:ascii="Arial" w:hAnsi="Arial" w:cs="Arial"/>
                <w:b/>
              </w:rPr>
            </w:pPr>
          </w:p>
          <w:p w14:paraId="7B22A4B2" w14:textId="52DA30C4" w:rsidR="002571C0" w:rsidRPr="008E6A03" w:rsidRDefault="00AF1136" w:rsidP="00AF1136">
            <w:pPr>
              <w:rPr>
                <w:rFonts w:ascii="Arial" w:hAnsi="Arial" w:cs="Arial"/>
                <w:bCs/>
              </w:rPr>
            </w:pPr>
            <w:r w:rsidRPr="008E6A03">
              <w:rPr>
                <w:rFonts w:ascii="Arial" w:hAnsi="Arial" w:cs="Arial"/>
                <w:bCs/>
              </w:rPr>
              <w:t>Stakeholder Feedback</w:t>
            </w:r>
          </w:p>
        </w:tc>
        <w:tc>
          <w:tcPr>
            <w:tcW w:w="2262" w:type="dxa"/>
          </w:tcPr>
          <w:p w14:paraId="4C8A66FD" w14:textId="77777777" w:rsidR="002571C0" w:rsidRPr="008E6A03" w:rsidRDefault="00AF1136" w:rsidP="002571C0">
            <w:pPr>
              <w:jc w:val="center"/>
              <w:rPr>
                <w:rFonts w:ascii="Arial" w:hAnsi="Arial" w:cs="Arial"/>
              </w:rPr>
            </w:pPr>
            <w:r w:rsidRPr="008E6A03">
              <w:rPr>
                <w:rFonts w:ascii="Arial" w:hAnsi="Arial" w:cs="Arial"/>
              </w:rPr>
              <w:t>12</w:t>
            </w:r>
          </w:p>
          <w:p w14:paraId="6875A289" w14:textId="77777777" w:rsidR="00AF1136" w:rsidRPr="008E6A03" w:rsidRDefault="00AF1136" w:rsidP="002571C0">
            <w:pPr>
              <w:jc w:val="center"/>
              <w:rPr>
                <w:rFonts w:ascii="Arial" w:hAnsi="Arial" w:cs="Arial"/>
              </w:rPr>
            </w:pPr>
          </w:p>
          <w:p w14:paraId="22A89D3F" w14:textId="77777777" w:rsidR="00AF1136" w:rsidRPr="008E6A03" w:rsidRDefault="00AF1136" w:rsidP="002571C0">
            <w:pPr>
              <w:jc w:val="center"/>
              <w:rPr>
                <w:rFonts w:ascii="Arial" w:hAnsi="Arial" w:cs="Arial"/>
              </w:rPr>
            </w:pPr>
            <w:r w:rsidRPr="008E6A03">
              <w:rPr>
                <w:rFonts w:ascii="Arial" w:hAnsi="Arial" w:cs="Arial"/>
              </w:rPr>
              <w:t>12</w:t>
            </w:r>
          </w:p>
          <w:p w14:paraId="10A79C03" w14:textId="77777777" w:rsidR="00AF1136" w:rsidRPr="008E6A03" w:rsidRDefault="00AF1136" w:rsidP="002571C0">
            <w:pPr>
              <w:jc w:val="center"/>
              <w:rPr>
                <w:rFonts w:ascii="Arial" w:hAnsi="Arial" w:cs="Arial"/>
              </w:rPr>
            </w:pPr>
          </w:p>
          <w:p w14:paraId="1C407DF6" w14:textId="77777777" w:rsidR="00AF1136" w:rsidRPr="008E6A03" w:rsidRDefault="00AF1136" w:rsidP="002571C0">
            <w:pPr>
              <w:jc w:val="center"/>
              <w:rPr>
                <w:rFonts w:ascii="Arial" w:hAnsi="Arial" w:cs="Arial"/>
              </w:rPr>
            </w:pPr>
            <w:r w:rsidRPr="008E6A03">
              <w:rPr>
                <w:rFonts w:ascii="Arial" w:hAnsi="Arial" w:cs="Arial"/>
              </w:rPr>
              <w:t>13</w:t>
            </w:r>
          </w:p>
          <w:p w14:paraId="7B153D31" w14:textId="33A8B97E" w:rsidR="00AF1136" w:rsidRPr="008E6A03" w:rsidRDefault="00AF1136" w:rsidP="00AF1136">
            <w:pPr>
              <w:rPr>
                <w:rFonts w:ascii="Arial" w:hAnsi="Arial" w:cs="Arial"/>
              </w:rPr>
            </w:pPr>
          </w:p>
        </w:tc>
      </w:tr>
      <w:tr w:rsidR="008E6A03" w:rsidRPr="008E6A03" w14:paraId="6ABCE142" w14:textId="77777777" w:rsidTr="00C70EDC">
        <w:trPr>
          <w:trHeight w:val="414"/>
        </w:trPr>
        <w:tc>
          <w:tcPr>
            <w:tcW w:w="637" w:type="dxa"/>
          </w:tcPr>
          <w:p w14:paraId="5D5DEBB6" w14:textId="77777777" w:rsidR="002571C0" w:rsidRPr="008E6A03" w:rsidRDefault="002571C0" w:rsidP="002571C0">
            <w:pPr>
              <w:rPr>
                <w:rFonts w:ascii="Arial" w:hAnsi="Arial" w:cs="Arial"/>
                <w:b/>
              </w:rPr>
            </w:pPr>
            <w:r w:rsidRPr="008E6A03">
              <w:rPr>
                <w:rFonts w:ascii="Arial" w:hAnsi="Arial" w:cs="Arial"/>
                <w:b/>
              </w:rPr>
              <w:t>5.0</w:t>
            </w:r>
          </w:p>
          <w:p w14:paraId="67E04B92" w14:textId="77777777" w:rsidR="002151C8" w:rsidRPr="008E6A03" w:rsidRDefault="002151C8" w:rsidP="002571C0">
            <w:pPr>
              <w:rPr>
                <w:rFonts w:ascii="Arial" w:hAnsi="Arial" w:cs="Arial"/>
                <w:b/>
              </w:rPr>
            </w:pPr>
          </w:p>
          <w:p w14:paraId="4F70F5D1" w14:textId="3C0CF17B" w:rsidR="002151C8" w:rsidRPr="008E6A03" w:rsidRDefault="00AF1136" w:rsidP="002571C0">
            <w:pPr>
              <w:rPr>
                <w:rFonts w:ascii="Arial" w:hAnsi="Arial" w:cs="Arial"/>
                <w:b/>
              </w:rPr>
            </w:pPr>
            <w:r w:rsidRPr="008E6A03">
              <w:rPr>
                <w:rFonts w:ascii="Arial" w:hAnsi="Arial" w:cs="Arial"/>
                <w:b/>
              </w:rPr>
              <w:t>6.0</w:t>
            </w:r>
          </w:p>
          <w:p w14:paraId="1AD844F9" w14:textId="77777777" w:rsidR="002151C8" w:rsidRPr="008E6A03" w:rsidRDefault="002151C8" w:rsidP="002571C0">
            <w:pPr>
              <w:rPr>
                <w:rFonts w:ascii="Arial" w:hAnsi="Arial" w:cs="Arial"/>
                <w:b/>
              </w:rPr>
            </w:pPr>
          </w:p>
          <w:p w14:paraId="3D66A386" w14:textId="1B023C08" w:rsidR="002151C8" w:rsidRPr="008E6A03" w:rsidRDefault="00AF1136" w:rsidP="002571C0">
            <w:pPr>
              <w:rPr>
                <w:rFonts w:ascii="Arial" w:hAnsi="Arial" w:cs="Arial"/>
                <w:bCs/>
              </w:rPr>
            </w:pPr>
            <w:r w:rsidRPr="008E6A03">
              <w:rPr>
                <w:rFonts w:ascii="Arial" w:hAnsi="Arial" w:cs="Arial"/>
                <w:bCs/>
              </w:rPr>
              <w:t>6.1</w:t>
            </w:r>
          </w:p>
          <w:p w14:paraId="744F3A5A" w14:textId="77777777" w:rsidR="00E6469F" w:rsidRPr="008E6A03" w:rsidRDefault="00E6469F" w:rsidP="002571C0">
            <w:pPr>
              <w:rPr>
                <w:rFonts w:ascii="Arial" w:hAnsi="Arial" w:cs="Arial"/>
                <w:bCs/>
              </w:rPr>
            </w:pPr>
          </w:p>
          <w:p w14:paraId="60D18B9D" w14:textId="11D7DD6F" w:rsidR="00E6469F" w:rsidRPr="008E6A03" w:rsidRDefault="00AF1136" w:rsidP="002571C0">
            <w:pPr>
              <w:rPr>
                <w:rFonts w:ascii="Arial" w:hAnsi="Arial" w:cs="Arial"/>
                <w:bCs/>
              </w:rPr>
            </w:pPr>
            <w:r w:rsidRPr="008E6A03">
              <w:rPr>
                <w:rFonts w:ascii="Arial" w:hAnsi="Arial" w:cs="Arial"/>
                <w:bCs/>
              </w:rPr>
              <w:t>6.2</w:t>
            </w:r>
          </w:p>
          <w:p w14:paraId="4DA1A554" w14:textId="77777777" w:rsidR="00E6469F" w:rsidRPr="008E6A03" w:rsidRDefault="00E6469F" w:rsidP="002571C0">
            <w:pPr>
              <w:rPr>
                <w:rFonts w:ascii="Arial" w:hAnsi="Arial" w:cs="Arial"/>
                <w:bCs/>
              </w:rPr>
            </w:pPr>
          </w:p>
          <w:p w14:paraId="63DC6B6C" w14:textId="16C8A2E4" w:rsidR="00E6469F" w:rsidRPr="008E6A03" w:rsidRDefault="00AF1136" w:rsidP="002571C0">
            <w:pPr>
              <w:rPr>
                <w:rFonts w:ascii="Arial" w:hAnsi="Arial" w:cs="Arial"/>
                <w:b/>
              </w:rPr>
            </w:pPr>
            <w:r w:rsidRPr="008E6A03">
              <w:rPr>
                <w:rFonts w:ascii="Arial" w:hAnsi="Arial" w:cs="Arial"/>
                <w:b/>
              </w:rPr>
              <w:t>7.0</w:t>
            </w:r>
          </w:p>
          <w:p w14:paraId="3DD85D5D" w14:textId="77777777" w:rsidR="00E6469F" w:rsidRPr="008E6A03" w:rsidRDefault="00E6469F" w:rsidP="002571C0">
            <w:pPr>
              <w:rPr>
                <w:rFonts w:ascii="Arial" w:hAnsi="Arial" w:cs="Arial"/>
                <w:bCs/>
              </w:rPr>
            </w:pPr>
          </w:p>
          <w:p w14:paraId="534C3B6E" w14:textId="7FA8CDCD" w:rsidR="00E6469F" w:rsidRPr="008E6A03" w:rsidRDefault="00AF1136" w:rsidP="002571C0">
            <w:pPr>
              <w:rPr>
                <w:rFonts w:ascii="Arial" w:hAnsi="Arial" w:cs="Arial"/>
                <w:bCs/>
              </w:rPr>
            </w:pPr>
            <w:r w:rsidRPr="008E6A03">
              <w:rPr>
                <w:rFonts w:ascii="Arial" w:hAnsi="Arial" w:cs="Arial"/>
                <w:bCs/>
              </w:rPr>
              <w:t>7.1</w:t>
            </w:r>
          </w:p>
          <w:p w14:paraId="063BF739" w14:textId="77777777" w:rsidR="00E6469F" w:rsidRPr="008E6A03" w:rsidRDefault="00E6469F" w:rsidP="002571C0">
            <w:pPr>
              <w:rPr>
                <w:rFonts w:ascii="Arial" w:hAnsi="Arial" w:cs="Arial"/>
                <w:bCs/>
              </w:rPr>
            </w:pPr>
          </w:p>
          <w:p w14:paraId="65579206" w14:textId="55B92728" w:rsidR="00E6469F" w:rsidRPr="008E6A03" w:rsidRDefault="00E6469F" w:rsidP="002571C0">
            <w:pPr>
              <w:rPr>
                <w:rFonts w:ascii="Arial" w:hAnsi="Arial" w:cs="Arial"/>
                <w:bCs/>
              </w:rPr>
            </w:pPr>
            <w:r w:rsidRPr="008E6A03">
              <w:rPr>
                <w:rFonts w:ascii="Arial" w:hAnsi="Arial" w:cs="Arial"/>
                <w:bCs/>
              </w:rPr>
              <w:t>7.</w:t>
            </w:r>
            <w:r w:rsidR="000B3A4E" w:rsidRPr="008E6A03">
              <w:rPr>
                <w:rFonts w:ascii="Arial" w:hAnsi="Arial" w:cs="Arial"/>
                <w:bCs/>
              </w:rPr>
              <w:t>2</w:t>
            </w:r>
          </w:p>
          <w:p w14:paraId="2508BA96" w14:textId="77777777" w:rsidR="00E6469F" w:rsidRPr="008E6A03" w:rsidRDefault="00E6469F" w:rsidP="002571C0">
            <w:pPr>
              <w:rPr>
                <w:rFonts w:ascii="Arial" w:hAnsi="Arial" w:cs="Arial"/>
                <w:bCs/>
              </w:rPr>
            </w:pPr>
          </w:p>
          <w:p w14:paraId="29F3A54E" w14:textId="5A66F48E" w:rsidR="00E6469F" w:rsidRPr="008E6A03" w:rsidRDefault="00E6469F" w:rsidP="002571C0">
            <w:pPr>
              <w:rPr>
                <w:rFonts w:ascii="Arial" w:hAnsi="Arial" w:cs="Arial"/>
                <w:bCs/>
              </w:rPr>
            </w:pPr>
            <w:r w:rsidRPr="008E6A03">
              <w:rPr>
                <w:rFonts w:ascii="Arial" w:hAnsi="Arial" w:cs="Arial"/>
                <w:bCs/>
              </w:rPr>
              <w:t>7.</w:t>
            </w:r>
            <w:r w:rsidR="000B3A4E" w:rsidRPr="008E6A03">
              <w:rPr>
                <w:rFonts w:ascii="Arial" w:hAnsi="Arial" w:cs="Arial"/>
                <w:bCs/>
              </w:rPr>
              <w:t>3</w:t>
            </w:r>
          </w:p>
          <w:p w14:paraId="0204D121" w14:textId="77777777" w:rsidR="00E6469F" w:rsidRPr="008E6A03" w:rsidRDefault="00E6469F" w:rsidP="002571C0">
            <w:pPr>
              <w:rPr>
                <w:rFonts w:ascii="Arial" w:hAnsi="Arial" w:cs="Arial"/>
                <w:bCs/>
              </w:rPr>
            </w:pPr>
          </w:p>
          <w:p w14:paraId="4B9FA1E8" w14:textId="42DAABCA" w:rsidR="00E6469F" w:rsidRPr="008E6A03" w:rsidRDefault="00E6469F" w:rsidP="002571C0">
            <w:pPr>
              <w:rPr>
                <w:rFonts w:ascii="Arial" w:hAnsi="Arial" w:cs="Arial"/>
                <w:bCs/>
              </w:rPr>
            </w:pPr>
          </w:p>
          <w:p w14:paraId="4A95DC5A" w14:textId="41784727" w:rsidR="00E6469F" w:rsidRPr="008E6A03" w:rsidRDefault="00E6469F" w:rsidP="002571C0">
            <w:pPr>
              <w:rPr>
                <w:rFonts w:ascii="Arial" w:hAnsi="Arial" w:cs="Arial"/>
                <w:bCs/>
              </w:rPr>
            </w:pPr>
          </w:p>
        </w:tc>
        <w:tc>
          <w:tcPr>
            <w:tcW w:w="7073" w:type="dxa"/>
          </w:tcPr>
          <w:p w14:paraId="5817E583" w14:textId="72A28C6E" w:rsidR="002151C8" w:rsidRPr="008E6A03" w:rsidRDefault="00AF1136" w:rsidP="002571C0">
            <w:pPr>
              <w:rPr>
                <w:rFonts w:ascii="Arial" w:hAnsi="Arial" w:cs="Arial"/>
                <w:b/>
              </w:rPr>
            </w:pPr>
            <w:r w:rsidRPr="008E6A03">
              <w:rPr>
                <w:rFonts w:ascii="Arial" w:hAnsi="Arial" w:cs="Arial"/>
                <w:b/>
              </w:rPr>
              <w:t xml:space="preserve">Strategic Priorities </w:t>
            </w:r>
          </w:p>
          <w:p w14:paraId="60F24A99" w14:textId="77777777" w:rsidR="00AF1136" w:rsidRPr="008E6A03" w:rsidRDefault="00AF1136" w:rsidP="002571C0">
            <w:pPr>
              <w:rPr>
                <w:rFonts w:ascii="Arial" w:hAnsi="Arial" w:cs="Arial"/>
                <w:b/>
              </w:rPr>
            </w:pPr>
          </w:p>
          <w:p w14:paraId="740DCC33" w14:textId="77777777" w:rsidR="002151C8" w:rsidRPr="008E6A03" w:rsidRDefault="00E6469F" w:rsidP="002571C0">
            <w:pPr>
              <w:rPr>
                <w:rFonts w:ascii="Arial" w:hAnsi="Arial" w:cs="Arial"/>
                <w:b/>
              </w:rPr>
            </w:pPr>
            <w:r w:rsidRPr="008E6A03">
              <w:rPr>
                <w:rFonts w:ascii="Arial" w:hAnsi="Arial" w:cs="Arial"/>
                <w:b/>
              </w:rPr>
              <w:t xml:space="preserve">Impact Assessments </w:t>
            </w:r>
          </w:p>
          <w:p w14:paraId="00A32373" w14:textId="77777777" w:rsidR="00E6469F" w:rsidRPr="008E6A03" w:rsidRDefault="00E6469F" w:rsidP="002571C0">
            <w:pPr>
              <w:rPr>
                <w:rFonts w:ascii="Arial" w:hAnsi="Arial" w:cs="Arial"/>
                <w:bCs/>
              </w:rPr>
            </w:pPr>
          </w:p>
          <w:p w14:paraId="66612AB1" w14:textId="77777777" w:rsidR="00E6469F" w:rsidRPr="008E6A03" w:rsidRDefault="00E6469F" w:rsidP="002571C0">
            <w:pPr>
              <w:rPr>
                <w:rFonts w:ascii="Arial" w:hAnsi="Arial" w:cs="Arial"/>
                <w:bCs/>
              </w:rPr>
            </w:pPr>
            <w:r w:rsidRPr="008E6A03">
              <w:rPr>
                <w:rFonts w:ascii="Arial" w:hAnsi="Arial" w:cs="Arial"/>
                <w:bCs/>
              </w:rPr>
              <w:t>Impact Assessment Process</w:t>
            </w:r>
          </w:p>
          <w:p w14:paraId="4881077F" w14:textId="77777777" w:rsidR="00E6469F" w:rsidRPr="008E6A03" w:rsidRDefault="00E6469F" w:rsidP="002571C0">
            <w:pPr>
              <w:rPr>
                <w:rFonts w:ascii="Arial" w:hAnsi="Arial" w:cs="Arial"/>
                <w:bCs/>
              </w:rPr>
            </w:pPr>
          </w:p>
          <w:p w14:paraId="5F216D73" w14:textId="77777777" w:rsidR="00E6469F" w:rsidRPr="008E6A03" w:rsidRDefault="00E6469F" w:rsidP="002571C0">
            <w:pPr>
              <w:rPr>
                <w:rFonts w:ascii="Arial" w:hAnsi="Arial" w:cs="Arial"/>
                <w:bCs/>
              </w:rPr>
            </w:pPr>
            <w:r w:rsidRPr="008E6A03">
              <w:rPr>
                <w:rFonts w:ascii="Arial" w:hAnsi="Arial" w:cs="Arial"/>
                <w:bCs/>
              </w:rPr>
              <w:t>Key Findings</w:t>
            </w:r>
          </w:p>
          <w:p w14:paraId="1F82C294" w14:textId="77777777" w:rsidR="00E6469F" w:rsidRPr="008E6A03" w:rsidRDefault="00E6469F" w:rsidP="002571C0">
            <w:pPr>
              <w:rPr>
                <w:rFonts w:ascii="Arial" w:hAnsi="Arial" w:cs="Arial"/>
                <w:b/>
              </w:rPr>
            </w:pPr>
          </w:p>
          <w:p w14:paraId="07807E46" w14:textId="77777777" w:rsidR="00E6469F" w:rsidRPr="008E6A03" w:rsidRDefault="00E6469F" w:rsidP="002571C0">
            <w:pPr>
              <w:rPr>
                <w:rFonts w:ascii="Arial" w:hAnsi="Arial" w:cs="Arial"/>
                <w:b/>
              </w:rPr>
            </w:pPr>
            <w:r w:rsidRPr="008E6A03">
              <w:rPr>
                <w:rFonts w:ascii="Arial" w:hAnsi="Arial" w:cs="Arial"/>
                <w:b/>
              </w:rPr>
              <w:t>Implementing, Monitoring and Reviewing the Strategy</w:t>
            </w:r>
          </w:p>
          <w:p w14:paraId="291A77A2" w14:textId="77777777" w:rsidR="00E6469F" w:rsidRPr="008E6A03" w:rsidRDefault="00E6469F" w:rsidP="002571C0">
            <w:pPr>
              <w:rPr>
                <w:rFonts w:ascii="Arial" w:hAnsi="Arial" w:cs="Arial"/>
                <w:b/>
              </w:rPr>
            </w:pPr>
          </w:p>
          <w:p w14:paraId="69935A73" w14:textId="77777777" w:rsidR="00E6469F" w:rsidRPr="008E6A03" w:rsidRDefault="00E6469F" w:rsidP="002571C0">
            <w:pPr>
              <w:rPr>
                <w:rFonts w:ascii="Arial" w:hAnsi="Arial" w:cs="Arial"/>
                <w:bCs/>
              </w:rPr>
            </w:pPr>
            <w:r w:rsidRPr="008E6A03">
              <w:rPr>
                <w:rFonts w:ascii="Arial" w:hAnsi="Arial" w:cs="Arial"/>
                <w:bCs/>
              </w:rPr>
              <w:t>Working with Partners</w:t>
            </w:r>
          </w:p>
          <w:p w14:paraId="456FAF3A" w14:textId="77777777" w:rsidR="00E6469F" w:rsidRPr="008E6A03" w:rsidRDefault="00E6469F" w:rsidP="002571C0">
            <w:pPr>
              <w:rPr>
                <w:rFonts w:ascii="Arial" w:hAnsi="Arial" w:cs="Arial"/>
                <w:bCs/>
              </w:rPr>
            </w:pPr>
          </w:p>
          <w:p w14:paraId="6ABD828C" w14:textId="77777777" w:rsidR="00E6469F" w:rsidRPr="008E6A03" w:rsidRDefault="00E6469F" w:rsidP="002571C0">
            <w:pPr>
              <w:rPr>
                <w:rFonts w:ascii="Arial" w:hAnsi="Arial" w:cs="Arial"/>
                <w:bCs/>
              </w:rPr>
            </w:pPr>
            <w:r w:rsidRPr="008E6A03">
              <w:rPr>
                <w:rFonts w:ascii="Arial" w:hAnsi="Arial" w:cs="Arial"/>
                <w:bCs/>
              </w:rPr>
              <w:t>Funding Sources</w:t>
            </w:r>
          </w:p>
          <w:p w14:paraId="32CB4DE6" w14:textId="77777777" w:rsidR="00E6469F" w:rsidRPr="008E6A03" w:rsidRDefault="00E6469F" w:rsidP="002571C0">
            <w:pPr>
              <w:rPr>
                <w:rFonts w:ascii="Arial" w:hAnsi="Arial" w:cs="Arial"/>
                <w:bCs/>
              </w:rPr>
            </w:pPr>
          </w:p>
          <w:p w14:paraId="658CFB39" w14:textId="77777777" w:rsidR="00674E1A" w:rsidRPr="008E6A03" w:rsidRDefault="00E6469F" w:rsidP="002571C0">
            <w:pPr>
              <w:rPr>
                <w:rFonts w:ascii="Arial" w:hAnsi="Arial" w:cs="Arial"/>
                <w:bCs/>
              </w:rPr>
            </w:pPr>
            <w:r w:rsidRPr="008E6A03">
              <w:rPr>
                <w:rFonts w:ascii="Arial" w:hAnsi="Arial" w:cs="Arial"/>
                <w:bCs/>
              </w:rPr>
              <w:t>Monit</w:t>
            </w:r>
            <w:r w:rsidR="00674E1A" w:rsidRPr="008E6A03">
              <w:rPr>
                <w:rFonts w:ascii="Arial" w:hAnsi="Arial" w:cs="Arial"/>
                <w:bCs/>
              </w:rPr>
              <w:t>oring</w:t>
            </w:r>
            <w:r w:rsidRPr="008E6A03">
              <w:rPr>
                <w:rFonts w:ascii="Arial" w:hAnsi="Arial" w:cs="Arial"/>
                <w:bCs/>
              </w:rPr>
              <w:t>, Reviewing and Evaluation Arrangements</w:t>
            </w:r>
          </w:p>
          <w:p w14:paraId="05C72AEA" w14:textId="77777777" w:rsidR="00674E1A" w:rsidRPr="008E6A03" w:rsidRDefault="00674E1A" w:rsidP="002571C0">
            <w:pPr>
              <w:rPr>
                <w:rFonts w:ascii="Arial" w:hAnsi="Arial" w:cs="Arial"/>
                <w:b/>
              </w:rPr>
            </w:pPr>
          </w:p>
          <w:p w14:paraId="7D07884D" w14:textId="77777777" w:rsidR="00674E1A" w:rsidRPr="008E6A03" w:rsidRDefault="00674E1A" w:rsidP="002571C0">
            <w:pPr>
              <w:rPr>
                <w:rFonts w:ascii="Arial" w:hAnsi="Arial" w:cs="Arial"/>
                <w:b/>
              </w:rPr>
            </w:pPr>
          </w:p>
          <w:p w14:paraId="3D8C82B4" w14:textId="44C60DAD" w:rsidR="00674E1A" w:rsidRPr="008E6A03" w:rsidRDefault="00674E1A" w:rsidP="00D00F9A">
            <w:pPr>
              <w:rPr>
                <w:rFonts w:ascii="Arial" w:hAnsi="Arial" w:cs="Arial"/>
                <w:b/>
              </w:rPr>
            </w:pPr>
            <w:r w:rsidRPr="008E6A03">
              <w:rPr>
                <w:rFonts w:ascii="Arial" w:hAnsi="Arial" w:cs="Arial"/>
                <w:b/>
              </w:rPr>
              <w:t xml:space="preserve">Annex A – Action Plan </w:t>
            </w:r>
          </w:p>
          <w:p w14:paraId="6EE38556" w14:textId="77777777" w:rsidR="00674E1A" w:rsidRPr="008E6A03" w:rsidRDefault="00674E1A" w:rsidP="00C70EDC">
            <w:pPr>
              <w:rPr>
                <w:rFonts w:ascii="Arial" w:hAnsi="Arial" w:cs="Arial"/>
                <w:b/>
              </w:rPr>
            </w:pPr>
          </w:p>
          <w:p w14:paraId="46212BFD" w14:textId="77777777" w:rsidR="00494950" w:rsidRPr="008E6A03" w:rsidRDefault="00674E1A" w:rsidP="00C70EDC">
            <w:pPr>
              <w:rPr>
                <w:rFonts w:ascii="Arial" w:hAnsi="Arial" w:cs="Arial"/>
                <w:b/>
              </w:rPr>
            </w:pPr>
            <w:r w:rsidRPr="008E6A03">
              <w:rPr>
                <w:rFonts w:ascii="Arial" w:hAnsi="Arial" w:cs="Arial"/>
                <w:b/>
              </w:rPr>
              <w:t xml:space="preserve">Annex B – Rapid Rehousing Transition Plan </w:t>
            </w:r>
          </w:p>
          <w:p w14:paraId="268FDA59" w14:textId="77777777" w:rsidR="00494950" w:rsidRPr="008E6A03" w:rsidRDefault="00494950" w:rsidP="00C70EDC">
            <w:pPr>
              <w:rPr>
                <w:rFonts w:ascii="Arial" w:hAnsi="Arial" w:cs="Arial"/>
                <w:b/>
              </w:rPr>
            </w:pPr>
          </w:p>
          <w:p w14:paraId="723349BA" w14:textId="6BF4E7E7" w:rsidR="00E6469F" w:rsidRPr="008E6A03" w:rsidRDefault="00E6469F" w:rsidP="00C70EDC">
            <w:pPr>
              <w:rPr>
                <w:rFonts w:ascii="Arial" w:hAnsi="Arial" w:cs="Arial"/>
                <w:b/>
              </w:rPr>
            </w:pPr>
          </w:p>
        </w:tc>
        <w:tc>
          <w:tcPr>
            <w:tcW w:w="2262" w:type="dxa"/>
          </w:tcPr>
          <w:p w14:paraId="16080E44" w14:textId="77777777" w:rsidR="002571C0" w:rsidRPr="008E6A03" w:rsidRDefault="00AF1136" w:rsidP="00E6469F">
            <w:pPr>
              <w:jc w:val="center"/>
              <w:rPr>
                <w:rFonts w:ascii="Arial" w:hAnsi="Arial" w:cs="Arial"/>
              </w:rPr>
            </w:pPr>
            <w:r w:rsidRPr="008E6A03">
              <w:rPr>
                <w:rFonts w:ascii="Arial" w:hAnsi="Arial" w:cs="Arial"/>
              </w:rPr>
              <w:t>17</w:t>
            </w:r>
          </w:p>
          <w:p w14:paraId="07FF92BC" w14:textId="77777777" w:rsidR="00AF1136" w:rsidRPr="008E6A03" w:rsidRDefault="00AF1136" w:rsidP="00E6469F">
            <w:pPr>
              <w:jc w:val="center"/>
              <w:rPr>
                <w:rFonts w:ascii="Arial" w:hAnsi="Arial" w:cs="Arial"/>
              </w:rPr>
            </w:pPr>
          </w:p>
          <w:p w14:paraId="5E977126" w14:textId="161A1B3E" w:rsidR="00AF1136" w:rsidRPr="008E6A03" w:rsidRDefault="00AF1136" w:rsidP="00E6469F">
            <w:pPr>
              <w:jc w:val="center"/>
              <w:rPr>
                <w:rFonts w:ascii="Arial" w:hAnsi="Arial" w:cs="Arial"/>
              </w:rPr>
            </w:pPr>
            <w:r w:rsidRPr="008E6A03">
              <w:rPr>
                <w:rFonts w:ascii="Arial" w:hAnsi="Arial" w:cs="Arial"/>
              </w:rPr>
              <w:t>2</w:t>
            </w:r>
            <w:r w:rsidR="006569B3">
              <w:rPr>
                <w:rFonts w:ascii="Arial" w:hAnsi="Arial" w:cs="Arial"/>
              </w:rPr>
              <w:t>1</w:t>
            </w:r>
          </w:p>
          <w:p w14:paraId="167C4539" w14:textId="77777777" w:rsidR="00AF1136" w:rsidRPr="008E6A03" w:rsidRDefault="00AF1136" w:rsidP="00E6469F">
            <w:pPr>
              <w:jc w:val="center"/>
              <w:rPr>
                <w:rFonts w:ascii="Arial" w:hAnsi="Arial" w:cs="Arial"/>
              </w:rPr>
            </w:pPr>
          </w:p>
          <w:p w14:paraId="52002D0D" w14:textId="7B7CC70C" w:rsidR="00AF1136" w:rsidRPr="008E6A03" w:rsidRDefault="00AF1136" w:rsidP="00E6469F">
            <w:pPr>
              <w:jc w:val="center"/>
              <w:rPr>
                <w:rFonts w:ascii="Arial" w:hAnsi="Arial" w:cs="Arial"/>
              </w:rPr>
            </w:pPr>
            <w:r w:rsidRPr="008E6A03">
              <w:rPr>
                <w:rFonts w:ascii="Arial" w:hAnsi="Arial" w:cs="Arial"/>
              </w:rPr>
              <w:t>2</w:t>
            </w:r>
            <w:r w:rsidR="006569B3">
              <w:rPr>
                <w:rFonts w:ascii="Arial" w:hAnsi="Arial" w:cs="Arial"/>
              </w:rPr>
              <w:t>1</w:t>
            </w:r>
          </w:p>
          <w:p w14:paraId="36B407AB" w14:textId="77777777" w:rsidR="00AF1136" w:rsidRPr="008E6A03" w:rsidRDefault="00AF1136" w:rsidP="00E6469F">
            <w:pPr>
              <w:jc w:val="center"/>
              <w:rPr>
                <w:rFonts w:ascii="Arial" w:hAnsi="Arial" w:cs="Arial"/>
              </w:rPr>
            </w:pPr>
          </w:p>
          <w:p w14:paraId="71821496" w14:textId="2E911948" w:rsidR="00AF1136" w:rsidRPr="008E6A03" w:rsidRDefault="00AF1136" w:rsidP="00E6469F">
            <w:pPr>
              <w:jc w:val="center"/>
              <w:rPr>
                <w:rFonts w:ascii="Arial" w:hAnsi="Arial" w:cs="Arial"/>
              </w:rPr>
            </w:pPr>
            <w:r w:rsidRPr="008E6A03">
              <w:rPr>
                <w:rFonts w:ascii="Arial" w:hAnsi="Arial" w:cs="Arial"/>
              </w:rPr>
              <w:t>2</w:t>
            </w:r>
            <w:r w:rsidR="006569B3">
              <w:rPr>
                <w:rFonts w:ascii="Arial" w:hAnsi="Arial" w:cs="Arial"/>
              </w:rPr>
              <w:t>1</w:t>
            </w:r>
          </w:p>
          <w:p w14:paraId="4DDBD21E" w14:textId="77777777" w:rsidR="00AF1136" w:rsidRPr="008E6A03" w:rsidRDefault="00AF1136" w:rsidP="00E6469F">
            <w:pPr>
              <w:jc w:val="center"/>
              <w:rPr>
                <w:rFonts w:ascii="Arial" w:hAnsi="Arial" w:cs="Arial"/>
              </w:rPr>
            </w:pPr>
          </w:p>
          <w:p w14:paraId="4396DE7A" w14:textId="77777777" w:rsidR="00AF1136" w:rsidRPr="008E6A03" w:rsidRDefault="00AF1136" w:rsidP="00E6469F">
            <w:pPr>
              <w:jc w:val="center"/>
              <w:rPr>
                <w:rFonts w:ascii="Arial" w:hAnsi="Arial" w:cs="Arial"/>
              </w:rPr>
            </w:pPr>
            <w:r w:rsidRPr="008E6A03">
              <w:rPr>
                <w:rFonts w:ascii="Arial" w:hAnsi="Arial" w:cs="Arial"/>
              </w:rPr>
              <w:t>21</w:t>
            </w:r>
          </w:p>
          <w:p w14:paraId="28F10844" w14:textId="77777777" w:rsidR="00AF1136" w:rsidRPr="008E6A03" w:rsidRDefault="00AF1136" w:rsidP="00E6469F">
            <w:pPr>
              <w:jc w:val="center"/>
              <w:rPr>
                <w:rFonts w:ascii="Arial" w:hAnsi="Arial" w:cs="Arial"/>
              </w:rPr>
            </w:pPr>
          </w:p>
          <w:p w14:paraId="4548C4FB" w14:textId="77777777" w:rsidR="00AF1136" w:rsidRPr="008E6A03" w:rsidRDefault="00AF1136" w:rsidP="00E6469F">
            <w:pPr>
              <w:jc w:val="center"/>
              <w:rPr>
                <w:rFonts w:ascii="Arial" w:hAnsi="Arial" w:cs="Arial"/>
              </w:rPr>
            </w:pPr>
            <w:r w:rsidRPr="008E6A03">
              <w:rPr>
                <w:rFonts w:ascii="Arial" w:hAnsi="Arial" w:cs="Arial"/>
              </w:rPr>
              <w:t>21</w:t>
            </w:r>
          </w:p>
          <w:p w14:paraId="52229689" w14:textId="77777777" w:rsidR="00AF1136" w:rsidRPr="008E6A03" w:rsidRDefault="00AF1136" w:rsidP="00E6469F">
            <w:pPr>
              <w:jc w:val="center"/>
              <w:rPr>
                <w:rFonts w:ascii="Arial" w:hAnsi="Arial" w:cs="Arial"/>
              </w:rPr>
            </w:pPr>
          </w:p>
          <w:p w14:paraId="740DA97A" w14:textId="77777777" w:rsidR="00AF1136" w:rsidRPr="008E6A03" w:rsidRDefault="00AF1136" w:rsidP="00E6469F">
            <w:pPr>
              <w:jc w:val="center"/>
              <w:rPr>
                <w:rFonts w:ascii="Arial" w:hAnsi="Arial" w:cs="Arial"/>
              </w:rPr>
            </w:pPr>
            <w:r w:rsidRPr="008E6A03">
              <w:rPr>
                <w:rFonts w:ascii="Arial" w:hAnsi="Arial" w:cs="Arial"/>
              </w:rPr>
              <w:t>22</w:t>
            </w:r>
          </w:p>
          <w:p w14:paraId="66F190BC" w14:textId="77777777" w:rsidR="00AF1136" w:rsidRPr="008E6A03" w:rsidRDefault="00AF1136" w:rsidP="00E6469F">
            <w:pPr>
              <w:jc w:val="center"/>
              <w:rPr>
                <w:rFonts w:ascii="Arial" w:hAnsi="Arial" w:cs="Arial"/>
              </w:rPr>
            </w:pPr>
          </w:p>
          <w:p w14:paraId="427056C0" w14:textId="2FB9B622" w:rsidR="00AF1136" w:rsidRPr="008E6A03" w:rsidRDefault="00AF1136" w:rsidP="00E6469F">
            <w:pPr>
              <w:jc w:val="center"/>
              <w:rPr>
                <w:rFonts w:ascii="Arial" w:hAnsi="Arial" w:cs="Arial"/>
              </w:rPr>
            </w:pPr>
            <w:r w:rsidRPr="008E6A03">
              <w:rPr>
                <w:rFonts w:ascii="Arial" w:hAnsi="Arial" w:cs="Arial"/>
              </w:rPr>
              <w:t>22</w:t>
            </w:r>
          </w:p>
        </w:tc>
      </w:tr>
    </w:tbl>
    <w:p w14:paraId="6B1A9530" w14:textId="77777777" w:rsidR="002571C0" w:rsidRPr="008E6A03" w:rsidRDefault="002571C0" w:rsidP="002571C0">
      <w:pPr>
        <w:spacing w:after="160" w:line="259" w:lineRule="auto"/>
        <w:rPr>
          <w:rFonts w:ascii="Arial" w:eastAsia="Calibri" w:hAnsi="Arial" w:cs="Arial"/>
          <w:b/>
          <w:sz w:val="28"/>
          <w:u w:val="single"/>
        </w:rPr>
      </w:pPr>
    </w:p>
    <w:p w14:paraId="614715EA" w14:textId="3EA0F65B" w:rsidR="002571C0" w:rsidRPr="008E6A03" w:rsidRDefault="002571C0" w:rsidP="002571C0">
      <w:pPr>
        <w:spacing w:after="160" w:line="259" w:lineRule="auto"/>
        <w:jc w:val="both"/>
        <w:rPr>
          <w:rFonts w:ascii="Arial" w:eastAsia="Calibri" w:hAnsi="Arial" w:cs="Arial"/>
          <w:b/>
          <w:sz w:val="28"/>
          <w:u w:val="single"/>
        </w:rPr>
      </w:pPr>
      <w:r w:rsidRPr="008E6A03">
        <w:rPr>
          <w:rFonts w:ascii="Arial" w:eastAsia="Calibri" w:hAnsi="Arial" w:cs="Arial"/>
          <w:b/>
          <w:sz w:val="28"/>
          <w:u w:val="single"/>
        </w:rPr>
        <w:lastRenderedPageBreak/>
        <w:t xml:space="preserve">1.0 </w:t>
      </w:r>
      <w:r w:rsidR="00617EA8" w:rsidRPr="008E6A03">
        <w:rPr>
          <w:rFonts w:ascii="Arial" w:eastAsia="Calibri" w:hAnsi="Arial" w:cs="Arial"/>
          <w:b/>
          <w:sz w:val="28"/>
          <w:u w:val="single"/>
        </w:rPr>
        <w:t>Foreword</w:t>
      </w:r>
    </w:p>
    <w:p w14:paraId="0481D9E8" w14:textId="4108CD77" w:rsidR="00C36F4E" w:rsidRPr="008E6A03" w:rsidRDefault="00D4685F" w:rsidP="00D4685F">
      <w:pPr>
        <w:rPr>
          <w:rFonts w:ascii="Arial" w:hAnsi="Arial" w:cs="Arial"/>
        </w:rPr>
      </w:pPr>
      <w:r w:rsidRPr="008E6A03">
        <w:rPr>
          <w:rFonts w:ascii="Arial" w:hAnsi="Arial" w:cs="Arial"/>
        </w:rPr>
        <w:t>We are pleased to present Bridgend County Borough Council</w:t>
      </w:r>
      <w:r w:rsidR="00497513">
        <w:rPr>
          <w:rFonts w:ascii="Arial" w:hAnsi="Arial" w:cs="Arial"/>
        </w:rPr>
        <w:t>’</w:t>
      </w:r>
      <w:r w:rsidRPr="008E6A03">
        <w:rPr>
          <w:rFonts w:ascii="Arial" w:hAnsi="Arial" w:cs="Arial"/>
        </w:rPr>
        <w:t>s Housing Support Program</w:t>
      </w:r>
      <w:r w:rsidR="00C36F4E" w:rsidRPr="008E6A03">
        <w:rPr>
          <w:rFonts w:ascii="Arial" w:hAnsi="Arial" w:cs="Arial"/>
        </w:rPr>
        <w:t>me</w:t>
      </w:r>
      <w:r w:rsidRPr="008E6A03">
        <w:rPr>
          <w:rFonts w:ascii="Arial" w:hAnsi="Arial" w:cs="Arial"/>
        </w:rPr>
        <w:t xml:space="preserve"> Strategy 2022-2026. This strategy outlines the </w:t>
      </w:r>
      <w:r w:rsidR="00C36F4E" w:rsidRPr="008E6A03">
        <w:rPr>
          <w:rFonts w:ascii="Arial" w:hAnsi="Arial" w:cs="Arial"/>
        </w:rPr>
        <w:t xml:space="preserve">Council’s strategic priorities, our objectives and what we, alongside our partners aim to do over the next four years, to tackle homelessness across the county borough. </w:t>
      </w:r>
    </w:p>
    <w:p w14:paraId="5537B745" w14:textId="77777777" w:rsidR="00C36F4E" w:rsidRPr="008E6A03" w:rsidRDefault="00C36F4E" w:rsidP="00D4685F">
      <w:pPr>
        <w:rPr>
          <w:rFonts w:ascii="Arial" w:hAnsi="Arial" w:cs="Arial"/>
        </w:rPr>
      </w:pPr>
    </w:p>
    <w:p w14:paraId="76A8FF48" w14:textId="5A0C5A8F" w:rsidR="00C36F4E" w:rsidRPr="008E6A03" w:rsidRDefault="00C36F4E" w:rsidP="00D4685F">
      <w:pPr>
        <w:rPr>
          <w:rFonts w:ascii="Arial" w:hAnsi="Arial" w:cs="Arial"/>
        </w:rPr>
      </w:pPr>
      <w:r w:rsidRPr="008E6A03">
        <w:rPr>
          <w:rFonts w:ascii="Arial" w:hAnsi="Arial" w:cs="Arial"/>
        </w:rPr>
        <w:t>Since publishing our last homelessness strategy</w:t>
      </w:r>
      <w:r w:rsidR="00497513">
        <w:rPr>
          <w:rFonts w:ascii="Arial" w:hAnsi="Arial" w:cs="Arial"/>
        </w:rPr>
        <w:t>,</w:t>
      </w:r>
      <w:r w:rsidRPr="008E6A03">
        <w:rPr>
          <w:rFonts w:ascii="Arial" w:hAnsi="Arial" w:cs="Arial"/>
        </w:rPr>
        <w:t xml:space="preserve"> we have developed and delivered services which have helped to successfully prevent and relieve</w:t>
      </w:r>
      <w:r w:rsidR="00DB6113" w:rsidRPr="008E6A03">
        <w:rPr>
          <w:rFonts w:ascii="Arial" w:hAnsi="Arial" w:cs="Arial"/>
        </w:rPr>
        <w:t xml:space="preserve"> the homelessness of</w:t>
      </w:r>
      <w:r w:rsidRPr="008E6A03">
        <w:rPr>
          <w:rFonts w:ascii="Arial" w:hAnsi="Arial" w:cs="Arial"/>
        </w:rPr>
        <w:t xml:space="preserve"> thousands of households</w:t>
      </w:r>
      <w:r w:rsidR="00DB6113" w:rsidRPr="008E6A03">
        <w:rPr>
          <w:rFonts w:ascii="Arial" w:hAnsi="Arial" w:cs="Arial"/>
        </w:rPr>
        <w:t>,</w:t>
      </w:r>
      <w:r w:rsidRPr="008E6A03">
        <w:rPr>
          <w:rFonts w:ascii="Arial" w:hAnsi="Arial" w:cs="Arial"/>
        </w:rPr>
        <w:t xml:space="preserve"> including safeguarding vulnerable households during the peak of the Covid 19 pandemic. </w:t>
      </w:r>
    </w:p>
    <w:p w14:paraId="288EECB0" w14:textId="77777777" w:rsidR="00C36F4E" w:rsidRPr="008E6A03" w:rsidRDefault="00C36F4E" w:rsidP="00D4685F">
      <w:pPr>
        <w:rPr>
          <w:rFonts w:ascii="Arial" w:hAnsi="Arial" w:cs="Arial"/>
        </w:rPr>
      </w:pPr>
    </w:p>
    <w:p w14:paraId="0074B603" w14:textId="3132C113" w:rsidR="00D4685F" w:rsidRPr="008E6A03" w:rsidRDefault="00C36F4E" w:rsidP="00D4685F">
      <w:pPr>
        <w:rPr>
          <w:rFonts w:ascii="Arial" w:hAnsi="Arial" w:cs="Arial"/>
        </w:rPr>
      </w:pPr>
      <w:r w:rsidRPr="008E6A03">
        <w:rPr>
          <w:rFonts w:ascii="Arial" w:hAnsi="Arial" w:cs="Arial"/>
        </w:rPr>
        <w:t>Our</w:t>
      </w:r>
      <w:r w:rsidR="00D4685F" w:rsidRPr="008E6A03">
        <w:rPr>
          <w:rFonts w:ascii="Arial" w:hAnsi="Arial" w:cs="Arial"/>
        </w:rPr>
        <w:t xml:space="preserve"> strategy recognises </w:t>
      </w:r>
      <w:r w:rsidRPr="008E6A03">
        <w:rPr>
          <w:rFonts w:ascii="Arial" w:hAnsi="Arial" w:cs="Arial"/>
        </w:rPr>
        <w:t xml:space="preserve">that our services face </w:t>
      </w:r>
      <w:r w:rsidR="00D4685F" w:rsidRPr="008E6A03">
        <w:rPr>
          <w:rFonts w:ascii="Arial" w:hAnsi="Arial" w:cs="Arial"/>
        </w:rPr>
        <w:t>significant</w:t>
      </w:r>
      <w:r w:rsidRPr="008E6A03">
        <w:rPr>
          <w:rFonts w:ascii="Arial" w:hAnsi="Arial" w:cs="Arial"/>
        </w:rPr>
        <w:t xml:space="preserve"> challenges, including the</w:t>
      </w:r>
      <w:r w:rsidR="00D4685F" w:rsidRPr="008E6A03">
        <w:rPr>
          <w:rFonts w:ascii="Arial" w:hAnsi="Arial" w:cs="Arial"/>
        </w:rPr>
        <w:t xml:space="preserve"> impact</w:t>
      </w:r>
      <w:r w:rsidRPr="008E6A03">
        <w:rPr>
          <w:rFonts w:ascii="Arial" w:hAnsi="Arial" w:cs="Arial"/>
        </w:rPr>
        <w:t xml:space="preserve"> of</w:t>
      </w:r>
      <w:r w:rsidR="00D4685F" w:rsidRPr="008E6A03">
        <w:rPr>
          <w:rFonts w:ascii="Arial" w:hAnsi="Arial" w:cs="Arial"/>
        </w:rPr>
        <w:t xml:space="preserve"> the Covid 19 pandemic</w:t>
      </w:r>
      <w:r w:rsidRPr="008E6A03">
        <w:rPr>
          <w:rFonts w:ascii="Arial" w:hAnsi="Arial" w:cs="Arial"/>
        </w:rPr>
        <w:t>. In particular</w:t>
      </w:r>
      <w:r w:rsidR="00497513">
        <w:rPr>
          <w:rFonts w:ascii="Arial" w:hAnsi="Arial" w:cs="Arial"/>
        </w:rPr>
        <w:t>,</w:t>
      </w:r>
      <w:r w:rsidRPr="008E6A03">
        <w:rPr>
          <w:rFonts w:ascii="Arial" w:hAnsi="Arial" w:cs="Arial"/>
        </w:rPr>
        <w:t xml:space="preserve"> we have seen an exponential rise in the number of households accessing our services and</w:t>
      </w:r>
      <w:r w:rsidR="00DB6113" w:rsidRPr="008E6A03">
        <w:rPr>
          <w:rFonts w:ascii="Arial" w:hAnsi="Arial" w:cs="Arial"/>
        </w:rPr>
        <w:t xml:space="preserve"> entering</w:t>
      </w:r>
      <w:r w:rsidRPr="008E6A03">
        <w:rPr>
          <w:rFonts w:ascii="Arial" w:hAnsi="Arial" w:cs="Arial"/>
        </w:rPr>
        <w:t xml:space="preserve"> temporary accommodation.  </w:t>
      </w:r>
    </w:p>
    <w:p w14:paraId="0BB256B4" w14:textId="5C2487A5" w:rsidR="00D4685F" w:rsidRPr="008E6A03" w:rsidRDefault="00D4685F" w:rsidP="00D4685F">
      <w:pPr>
        <w:rPr>
          <w:rFonts w:ascii="Arial" w:hAnsi="Arial" w:cs="Arial"/>
        </w:rPr>
      </w:pPr>
      <w:r w:rsidRPr="008E6A03">
        <w:rPr>
          <w:rFonts w:ascii="Arial" w:hAnsi="Arial" w:cs="Arial"/>
        </w:rPr>
        <w:t xml:space="preserve"> </w:t>
      </w:r>
    </w:p>
    <w:p w14:paraId="331B1A03" w14:textId="26FB0421" w:rsidR="00D4685F" w:rsidRPr="008E6A03" w:rsidRDefault="00D4685F" w:rsidP="00D4685F">
      <w:pPr>
        <w:rPr>
          <w:rFonts w:ascii="Arial" w:hAnsi="Arial" w:cs="Arial"/>
        </w:rPr>
      </w:pPr>
      <w:r w:rsidRPr="008E6A03">
        <w:rPr>
          <w:rFonts w:ascii="Arial" w:hAnsi="Arial" w:cs="Arial"/>
        </w:rPr>
        <w:t>As we exit the direct pressure of the pandemic our local communities are now facing a cost-of-living crisis</w:t>
      </w:r>
      <w:r w:rsidR="00DB6113" w:rsidRPr="008E6A03">
        <w:rPr>
          <w:rFonts w:ascii="Arial" w:hAnsi="Arial" w:cs="Arial"/>
        </w:rPr>
        <w:t>, which is impacting across all areas of society.</w:t>
      </w:r>
      <w:r w:rsidRPr="008E6A03">
        <w:rPr>
          <w:rFonts w:ascii="Arial" w:hAnsi="Arial" w:cs="Arial"/>
        </w:rPr>
        <w:t xml:space="preserve"> With the needs of households becoming more complex and time critical, the demand for affordable housing and support services is unprecedented. This strategy sets out how we will work collaboratively with our partners and third sector services to ensure homelessness is rare, brief and unrepeated.</w:t>
      </w:r>
    </w:p>
    <w:p w14:paraId="53B4E9D1" w14:textId="1877483D" w:rsidR="00D4685F" w:rsidRPr="008E6A03" w:rsidRDefault="00D4685F" w:rsidP="00D4685F">
      <w:pPr>
        <w:rPr>
          <w:rFonts w:ascii="Arial" w:hAnsi="Arial" w:cs="Arial"/>
        </w:rPr>
      </w:pPr>
      <w:r w:rsidRPr="008E6A03">
        <w:rPr>
          <w:rFonts w:ascii="Arial" w:hAnsi="Arial" w:cs="Arial"/>
        </w:rPr>
        <w:t xml:space="preserve"> </w:t>
      </w:r>
    </w:p>
    <w:p w14:paraId="5E7ADA21" w14:textId="77777777" w:rsidR="00D4685F" w:rsidRPr="008E6A03" w:rsidRDefault="00D4685F" w:rsidP="00D4685F">
      <w:pPr>
        <w:rPr>
          <w:rFonts w:ascii="Arial" w:hAnsi="Arial" w:cs="Arial"/>
        </w:rPr>
      </w:pPr>
      <w:r w:rsidRPr="008E6A03">
        <w:rPr>
          <w:rFonts w:ascii="Arial" w:hAnsi="Arial" w:cs="Arial"/>
        </w:rPr>
        <w:t xml:space="preserve">The scale of the challenge ahead should not be underestimated. However, with the continued commitment to our strategic priorities and with the development of the new Rapid Rehousing approach to homelessness we hope to make a real change within our community. </w:t>
      </w:r>
    </w:p>
    <w:p w14:paraId="69B2A404" w14:textId="054B293D" w:rsidR="00617EA8" w:rsidRPr="008E6A03" w:rsidRDefault="00617EA8" w:rsidP="002571C0">
      <w:pPr>
        <w:spacing w:after="160" w:line="259" w:lineRule="auto"/>
        <w:rPr>
          <w:rFonts w:ascii="Arial" w:eastAsia="Calibri" w:hAnsi="Arial" w:cs="Arial"/>
          <w:b/>
        </w:rPr>
      </w:pPr>
    </w:p>
    <w:p w14:paraId="3F0E7C77" w14:textId="3956DBDB" w:rsidR="00D4685F" w:rsidRPr="008E6A03" w:rsidRDefault="00D4685F" w:rsidP="002571C0">
      <w:pPr>
        <w:spacing w:after="160" w:line="259" w:lineRule="auto"/>
        <w:rPr>
          <w:rFonts w:ascii="Arial" w:eastAsia="Calibri" w:hAnsi="Arial" w:cs="Arial"/>
          <w:b/>
        </w:rPr>
      </w:pPr>
    </w:p>
    <w:p w14:paraId="543D3A79" w14:textId="77777777" w:rsidR="00C36F4E" w:rsidRPr="008E6A03" w:rsidRDefault="00C36F4E" w:rsidP="002571C0">
      <w:pPr>
        <w:spacing w:after="160" w:line="259" w:lineRule="auto"/>
        <w:rPr>
          <w:rFonts w:ascii="Arial" w:eastAsia="Calibri" w:hAnsi="Arial" w:cs="Arial"/>
          <w:b/>
        </w:rPr>
      </w:pPr>
    </w:p>
    <w:p w14:paraId="3B25F2B2" w14:textId="39DC5F92" w:rsidR="00D4685F" w:rsidRPr="008E6A03" w:rsidRDefault="00D4685F" w:rsidP="002571C0">
      <w:pPr>
        <w:spacing w:after="160" w:line="259" w:lineRule="auto"/>
        <w:rPr>
          <w:rFonts w:ascii="Arial" w:eastAsia="Calibri" w:hAnsi="Arial" w:cs="Arial"/>
          <w:b/>
        </w:rPr>
      </w:pPr>
    </w:p>
    <w:p w14:paraId="564B33C3" w14:textId="187A3B5F" w:rsidR="00D4685F" w:rsidRPr="008E6A03" w:rsidRDefault="00D4685F" w:rsidP="002571C0">
      <w:pPr>
        <w:spacing w:after="160" w:line="259" w:lineRule="auto"/>
        <w:rPr>
          <w:rFonts w:ascii="Arial" w:eastAsia="Calibri" w:hAnsi="Arial" w:cs="Arial"/>
          <w:b/>
        </w:rPr>
      </w:pPr>
      <w:r w:rsidRPr="008E6A03">
        <w:rPr>
          <w:rFonts w:ascii="Arial" w:hAnsi="Arial" w:cs="Arial"/>
          <w:noProof/>
        </w:rPr>
        <w:drawing>
          <wp:inline distT="0" distB="0" distL="0" distR="0" wp14:anchorId="24446EA6" wp14:editId="6958DD7A">
            <wp:extent cx="1807535" cy="1807535"/>
            <wp:effectExtent l="0" t="0" r="2540" b="2540"/>
            <wp:docPr id="1" name="Picture 1" descr="Profile image for Councillor Rhys Go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Rhys Go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2014" cy="1822014"/>
                    </a:xfrm>
                    <a:prstGeom prst="rect">
                      <a:avLst/>
                    </a:prstGeom>
                    <a:noFill/>
                    <a:ln>
                      <a:noFill/>
                    </a:ln>
                  </pic:spPr>
                </pic:pic>
              </a:graphicData>
            </a:graphic>
          </wp:inline>
        </w:drawing>
      </w:r>
    </w:p>
    <w:p w14:paraId="0E2EB517" w14:textId="57E98087" w:rsidR="00D4685F" w:rsidRPr="008E6A03" w:rsidRDefault="00D4685F" w:rsidP="002571C0">
      <w:pPr>
        <w:spacing w:after="160" w:line="259" w:lineRule="auto"/>
        <w:rPr>
          <w:rFonts w:ascii="Arial" w:eastAsia="Calibri" w:hAnsi="Arial" w:cs="Arial"/>
          <w:b/>
        </w:rPr>
      </w:pPr>
      <w:r w:rsidRPr="008E6A03">
        <w:rPr>
          <w:rFonts w:ascii="Arial" w:eastAsia="Calibri" w:hAnsi="Arial" w:cs="Arial"/>
          <w:b/>
        </w:rPr>
        <w:t>Councillor Rhys Goode</w:t>
      </w:r>
    </w:p>
    <w:p w14:paraId="3A134040" w14:textId="77777777" w:rsidR="00D4685F" w:rsidRPr="008E6A03" w:rsidRDefault="00D4685F" w:rsidP="002571C0">
      <w:pPr>
        <w:spacing w:after="160" w:line="259" w:lineRule="auto"/>
        <w:rPr>
          <w:rFonts w:ascii="Arial" w:eastAsia="Calibri" w:hAnsi="Arial" w:cs="Arial"/>
          <w:b/>
        </w:rPr>
      </w:pPr>
      <w:r w:rsidRPr="008E6A03">
        <w:rPr>
          <w:rFonts w:ascii="Arial" w:eastAsia="Calibri" w:hAnsi="Arial" w:cs="Arial"/>
          <w:b/>
        </w:rPr>
        <w:t xml:space="preserve">Cabinet Member Wellbeing and Future Generations </w:t>
      </w:r>
    </w:p>
    <w:p w14:paraId="007278B1" w14:textId="77777777" w:rsidR="00C36F4E" w:rsidRPr="008E6A03" w:rsidRDefault="00C36F4E" w:rsidP="002571C0">
      <w:pPr>
        <w:spacing w:after="160" w:line="259" w:lineRule="auto"/>
        <w:rPr>
          <w:rFonts w:ascii="Arial" w:eastAsia="Calibri" w:hAnsi="Arial" w:cs="Arial"/>
          <w:b/>
          <w:sz w:val="28"/>
          <w:szCs w:val="28"/>
          <w:u w:val="single"/>
        </w:rPr>
      </w:pPr>
    </w:p>
    <w:p w14:paraId="2EFC951B" w14:textId="77777777" w:rsidR="00C36F4E" w:rsidRPr="008E6A03" w:rsidRDefault="00C36F4E" w:rsidP="002571C0">
      <w:pPr>
        <w:spacing w:after="160" w:line="259" w:lineRule="auto"/>
        <w:rPr>
          <w:rFonts w:ascii="Arial" w:eastAsia="Calibri" w:hAnsi="Arial" w:cs="Arial"/>
          <w:b/>
          <w:sz w:val="28"/>
          <w:szCs w:val="28"/>
          <w:u w:val="single"/>
        </w:rPr>
      </w:pPr>
    </w:p>
    <w:p w14:paraId="66245A55" w14:textId="428CCF61" w:rsidR="002571C0" w:rsidRPr="008E6A03" w:rsidRDefault="00617EA8" w:rsidP="002571C0">
      <w:pPr>
        <w:spacing w:after="160" w:line="259" w:lineRule="auto"/>
        <w:rPr>
          <w:rFonts w:ascii="Arial" w:eastAsia="Calibri" w:hAnsi="Arial" w:cs="Arial"/>
          <w:b/>
        </w:rPr>
      </w:pPr>
      <w:r w:rsidRPr="008E6A03">
        <w:rPr>
          <w:rFonts w:ascii="Arial" w:eastAsia="Calibri" w:hAnsi="Arial" w:cs="Arial"/>
          <w:b/>
          <w:sz w:val="28"/>
          <w:szCs w:val="28"/>
          <w:u w:val="single"/>
        </w:rPr>
        <w:lastRenderedPageBreak/>
        <w:t xml:space="preserve">2.0 Introduction </w:t>
      </w:r>
    </w:p>
    <w:p w14:paraId="3B1A9524" w14:textId="584C32E5" w:rsidR="00F33215" w:rsidRPr="008E6A03" w:rsidRDefault="00617EA8" w:rsidP="00617EA8">
      <w:pPr>
        <w:spacing w:after="160" w:line="259" w:lineRule="auto"/>
        <w:rPr>
          <w:rFonts w:ascii="Arial" w:eastAsia="Calibri" w:hAnsi="Arial" w:cs="Arial"/>
          <w:b/>
          <w:u w:val="single"/>
        </w:rPr>
      </w:pPr>
      <w:r w:rsidRPr="008E6A03">
        <w:rPr>
          <w:rFonts w:ascii="Arial" w:eastAsia="Calibri" w:hAnsi="Arial" w:cs="Arial"/>
          <w:b/>
          <w:u w:val="single"/>
        </w:rPr>
        <w:t>2.1 Purpose of the Strategy</w:t>
      </w:r>
    </w:p>
    <w:p w14:paraId="7E496F2D" w14:textId="58F7F611" w:rsidR="00F33215" w:rsidRPr="008E6A03" w:rsidRDefault="00F33215" w:rsidP="00617EA8">
      <w:pPr>
        <w:spacing w:after="160" w:line="259" w:lineRule="auto"/>
        <w:rPr>
          <w:rFonts w:ascii="Arial" w:eastAsia="Calibri" w:hAnsi="Arial" w:cs="Arial"/>
          <w:bCs/>
        </w:rPr>
      </w:pPr>
      <w:r w:rsidRPr="008E6A03">
        <w:rPr>
          <w:rFonts w:ascii="Arial" w:eastAsia="Calibri" w:hAnsi="Arial" w:cs="Arial"/>
          <w:bCs/>
        </w:rPr>
        <w:t>This strategy sets out Bridgend County Borough Council’s strategic direction for delivering homelessness and housing related support services for 2022-2026.</w:t>
      </w:r>
      <w:r w:rsidR="00C623C2" w:rsidRPr="008E6A03">
        <w:rPr>
          <w:rFonts w:ascii="Arial" w:eastAsia="Calibri" w:hAnsi="Arial" w:cs="Arial"/>
          <w:bCs/>
        </w:rPr>
        <w:t xml:space="preserve"> </w:t>
      </w:r>
      <w:r w:rsidR="003A6597" w:rsidRPr="008E6A03">
        <w:rPr>
          <w:rFonts w:ascii="Arial" w:eastAsia="Calibri" w:hAnsi="Arial" w:cs="Arial"/>
          <w:bCs/>
        </w:rPr>
        <w:t>It</w:t>
      </w:r>
      <w:r w:rsidRPr="008E6A03">
        <w:rPr>
          <w:rFonts w:ascii="Arial" w:eastAsia="Calibri" w:hAnsi="Arial" w:cs="Arial"/>
          <w:bCs/>
        </w:rPr>
        <w:t xml:space="preserve"> encompasses the strategic requirements as set out in Welsh Government’s Housing Support Grant Guidance and the statutory requirements for a Homelessness Strategy set out in Part 2 of the Housing (Wales) Act 2014. </w:t>
      </w:r>
      <w:r w:rsidR="00497513" w:rsidRPr="008E6A03">
        <w:rPr>
          <w:rFonts w:ascii="Arial" w:eastAsia="Calibri" w:hAnsi="Arial" w:cs="Arial"/>
          <w:bCs/>
        </w:rPr>
        <w:t>The strategy will have a mid-point review, after 2 years.</w:t>
      </w:r>
    </w:p>
    <w:p w14:paraId="162AA2CA" w14:textId="62B1FB2C" w:rsidR="003A6597" w:rsidRPr="008E6A03" w:rsidRDefault="00F33215" w:rsidP="00617EA8">
      <w:pPr>
        <w:spacing w:after="160" w:line="259" w:lineRule="auto"/>
        <w:rPr>
          <w:rFonts w:ascii="Arial" w:eastAsia="Calibri" w:hAnsi="Arial" w:cs="Arial"/>
          <w:bCs/>
        </w:rPr>
      </w:pPr>
      <w:r w:rsidRPr="008E6A03">
        <w:rPr>
          <w:rFonts w:ascii="Arial" w:eastAsia="Calibri" w:hAnsi="Arial" w:cs="Arial"/>
          <w:bCs/>
        </w:rPr>
        <w:t>Th</w:t>
      </w:r>
      <w:r w:rsidR="00DA6F11" w:rsidRPr="008E6A03">
        <w:rPr>
          <w:rFonts w:ascii="Arial" w:eastAsia="Calibri" w:hAnsi="Arial" w:cs="Arial"/>
          <w:bCs/>
        </w:rPr>
        <w:t>is four year</w:t>
      </w:r>
      <w:r w:rsidRPr="008E6A03">
        <w:rPr>
          <w:rFonts w:ascii="Arial" w:eastAsia="Calibri" w:hAnsi="Arial" w:cs="Arial"/>
          <w:bCs/>
        </w:rPr>
        <w:t xml:space="preserve"> strategy </w:t>
      </w:r>
      <w:r w:rsidR="00DA6F11" w:rsidRPr="008E6A03">
        <w:rPr>
          <w:rFonts w:ascii="Arial" w:eastAsia="Calibri" w:hAnsi="Arial" w:cs="Arial"/>
          <w:bCs/>
        </w:rPr>
        <w:t xml:space="preserve">replaces the Authority’s ‘Strategy to Tackle Homelessness in Bridgend County Borough 2018-2022’. </w:t>
      </w:r>
      <w:r w:rsidR="008B792A" w:rsidRPr="008E6A03">
        <w:rPr>
          <w:rFonts w:ascii="Arial" w:eastAsia="Calibri" w:hAnsi="Arial" w:cs="Arial"/>
          <w:bCs/>
        </w:rPr>
        <w:t xml:space="preserve">It </w:t>
      </w:r>
      <w:r w:rsidRPr="008E6A03">
        <w:rPr>
          <w:rFonts w:ascii="Arial" w:eastAsia="Calibri" w:hAnsi="Arial" w:cs="Arial"/>
          <w:bCs/>
        </w:rPr>
        <w:t>identifies key priorities for Bridgend County Borough Council and its partners</w:t>
      </w:r>
      <w:r w:rsidR="00DA6F11" w:rsidRPr="008E6A03">
        <w:rPr>
          <w:rFonts w:ascii="Arial" w:eastAsia="Calibri" w:hAnsi="Arial" w:cs="Arial"/>
          <w:bCs/>
        </w:rPr>
        <w:t>,</w:t>
      </w:r>
      <w:r w:rsidRPr="008E6A03">
        <w:rPr>
          <w:rFonts w:ascii="Arial" w:eastAsia="Calibri" w:hAnsi="Arial" w:cs="Arial"/>
          <w:bCs/>
        </w:rPr>
        <w:t xml:space="preserve"> in the delivery of homelessness prevention and other housing related support services. These priorities have been developed </w:t>
      </w:r>
      <w:r w:rsidR="008B792A" w:rsidRPr="008E6A03">
        <w:rPr>
          <w:rFonts w:ascii="Arial" w:eastAsia="Calibri" w:hAnsi="Arial" w:cs="Arial"/>
          <w:bCs/>
        </w:rPr>
        <w:t xml:space="preserve">following a substantial review of homelessness and housing related support services, </w:t>
      </w:r>
      <w:r w:rsidR="00AC3B06" w:rsidRPr="008E6A03">
        <w:rPr>
          <w:rFonts w:ascii="Arial" w:eastAsia="Calibri" w:hAnsi="Arial" w:cs="Arial"/>
          <w:bCs/>
        </w:rPr>
        <w:t xml:space="preserve">the cornerstone of which was a </w:t>
      </w:r>
      <w:r w:rsidRPr="008E6A03">
        <w:rPr>
          <w:rFonts w:ascii="Arial" w:eastAsia="Calibri" w:hAnsi="Arial" w:cs="Arial"/>
          <w:bCs/>
        </w:rPr>
        <w:t xml:space="preserve">comprehensive needs assessment and stakeholder engagement. </w:t>
      </w:r>
    </w:p>
    <w:p w14:paraId="7CB749B7" w14:textId="6548EF94" w:rsidR="00617EA8" w:rsidRPr="008E6A03" w:rsidRDefault="003A6597" w:rsidP="00612CD2">
      <w:pPr>
        <w:spacing w:after="160" w:line="259" w:lineRule="auto"/>
        <w:rPr>
          <w:rFonts w:ascii="Arial" w:eastAsia="Calibri" w:hAnsi="Arial" w:cs="Arial"/>
          <w:bCs/>
        </w:rPr>
      </w:pPr>
      <w:r w:rsidRPr="008E6A03">
        <w:rPr>
          <w:rFonts w:ascii="Arial" w:eastAsia="Calibri" w:hAnsi="Arial" w:cs="Arial"/>
          <w:bCs/>
        </w:rPr>
        <w:t>The delivery of the priorities set out in this strategy will support Welsh Government’s commitment to making homelessness rare, brief and unrepeated</w:t>
      </w:r>
      <w:r w:rsidR="00612CD2" w:rsidRPr="008E6A03">
        <w:rPr>
          <w:rFonts w:ascii="Arial" w:eastAsia="Calibri" w:hAnsi="Arial" w:cs="Arial"/>
          <w:bCs/>
        </w:rPr>
        <w:t>, with a priority given to homelessness prevention</w:t>
      </w:r>
      <w:r w:rsidRPr="008E6A03">
        <w:rPr>
          <w:rFonts w:ascii="Arial" w:eastAsia="Calibri" w:hAnsi="Arial" w:cs="Arial"/>
          <w:bCs/>
        </w:rPr>
        <w:t xml:space="preserve">. It supports the ambitions for a transitional shift to a rapid rehousing approach, as specified in Welsh Government’s Rapid Rehousing Transition Plans. </w:t>
      </w:r>
      <w:r w:rsidR="00612CD2" w:rsidRPr="008E6A03">
        <w:rPr>
          <w:rFonts w:ascii="Arial" w:eastAsia="Calibri" w:hAnsi="Arial" w:cs="Arial"/>
          <w:bCs/>
        </w:rPr>
        <w:t xml:space="preserve">The strategy also sets out how the Local Authority will continue to meet presenting demands as we move through the Covid 19 pandemic. </w:t>
      </w:r>
    </w:p>
    <w:p w14:paraId="3A1BFD13" w14:textId="51717EB5" w:rsidR="005B44BB" w:rsidRPr="008E6A03" w:rsidRDefault="001713E7" w:rsidP="00612CD2">
      <w:pPr>
        <w:spacing w:after="160" w:line="259" w:lineRule="auto"/>
        <w:rPr>
          <w:rFonts w:ascii="Arial" w:eastAsia="Calibri" w:hAnsi="Arial" w:cs="Arial"/>
          <w:bCs/>
        </w:rPr>
      </w:pPr>
      <w:r w:rsidRPr="008E6A03">
        <w:rPr>
          <w:rFonts w:ascii="Arial" w:eastAsia="Calibri" w:hAnsi="Arial" w:cs="Arial"/>
          <w:bCs/>
        </w:rPr>
        <w:t xml:space="preserve">An action plan and Rapid Rehousing Transitional Plan support the delivery of the strategic priorities set out. </w:t>
      </w:r>
    </w:p>
    <w:p w14:paraId="75CFB266" w14:textId="77777777" w:rsidR="00183BC9" w:rsidRPr="008E6A03" w:rsidRDefault="00617EA8" w:rsidP="00617EA8">
      <w:pPr>
        <w:spacing w:after="160" w:line="259" w:lineRule="auto"/>
        <w:rPr>
          <w:rFonts w:ascii="Arial" w:eastAsia="Calibri" w:hAnsi="Arial" w:cs="Arial"/>
          <w:b/>
          <w:u w:val="single"/>
        </w:rPr>
      </w:pPr>
      <w:r w:rsidRPr="008E6A03">
        <w:rPr>
          <w:rFonts w:ascii="Arial" w:eastAsia="Calibri" w:hAnsi="Arial" w:cs="Arial"/>
          <w:b/>
          <w:u w:val="single"/>
        </w:rPr>
        <w:t>2.2 Legislative and Policy Context</w:t>
      </w:r>
    </w:p>
    <w:p w14:paraId="7AAA7A6E" w14:textId="77777777" w:rsidR="00903AC6" w:rsidRPr="008E6A03" w:rsidRDefault="00903AC6" w:rsidP="00903AC6">
      <w:pPr>
        <w:spacing w:after="160" w:line="259" w:lineRule="auto"/>
        <w:rPr>
          <w:rFonts w:ascii="Arial" w:eastAsia="Calibri" w:hAnsi="Arial" w:cs="Arial"/>
          <w:bCs/>
        </w:rPr>
      </w:pPr>
      <w:r w:rsidRPr="008E6A03">
        <w:rPr>
          <w:rFonts w:ascii="Arial" w:eastAsia="Calibri" w:hAnsi="Arial" w:cs="Arial"/>
          <w:bCs/>
        </w:rPr>
        <w:t xml:space="preserve">Whilst this strategy sets a single strategic vision for homelessness and housing related support services, it is important that it is considered as part of a wider national and local context. </w:t>
      </w:r>
    </w:p>
    <w:p w14:paraId="7927D67A" w14:textId="77777777" w:rsidR="00903AC6" w:rsidRPr="008E6A03" w:rsidRDefault="00903AC6" w:rsidP="00903AC6">
      <w:pPr>
        <w:spacing w:after="160" w:line="259" w:lineRule="auto"/>
        <w:jc w:val="both"/>
        <w:rPr>
          <w:rFonts w:ascii="Arial" w:eastAsia="Calibri" w:hAnsi="Arial" w:cs="Arial"/>
          <w:bCs/>
        </w:rPr>
      </w:pPr>
      <w:r w:rsidRPr="008E6A03">
        <w:rPr>
          <w:rFonts w:ascii="Arial" w:eastAsia="Calibri" w:hAnsi="Arial" w:cs="Arial"/>
          <w:bCs/>
        </w:rPr>
        <w:t>The development and delivery of this strategy will contribute to the following national legislation and policy:</w:t>
      </w:r>
    </w:p>
    <w:p w14:paraId="18F6FFF6"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Ending Homelessness in Wales: A High Level Action Plan 2021-2026</w:t>
      </w:r>
    </w:p>
    <w:p w14:paraId="56C6496C"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The Action Plan details the work required by the Welsh Government and its partners to end homelessness in Wales. The Action Plan draws on the Welsh Government’s Strategy for Preventing and Ending Homelessness and the work of the expert Homelessness Action Group (HAG). The HAG engaged extensively with a wide range of stakeholders, including people who have had personal experiences of homelessness.</w:t>
      </w:r>
    </w:p>
    <w:p w14:paraId="0FFB91E6" w14:textId="77777777" w:rsidR="00903AC6" w:rsidRPr="008E6A03" w:rsidRDefault="00903AC6" w:rsidP="00903AC6">
      <w:pPr>
        <w:spacing w:after="160" w:line="259" w:lineRule="auto"/>
        <w:contextualSpacing/>
        <w:rPr>
          <w:rFonts w:ascii="Arial" w:eastAsia="Calibri" w:hAnsi="Arial" w:cs="Arial"/>
        </w:rPr>
      </w:pPr>
    </w:p>
    <w:p w14:paraId="4118D9FB"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 xml:space="preserve">Equality Act 2010 </w:t>
      </w:r>
    </w:p>
    <w:p w14:paraId="716F3937"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Act legally protects people from discrimination and sets out how all public bodies, including Local Authorities, need to consider discrimination, the needs of people who are disadvantaged or those who suffer inequality when shaping policies, delivering services and within all day-to-day work. </w:t>
      </w:r>
    </w:p>
    <w:p w14:paraId="52F2D450" w14:textId="77777777" w:rsidR="00903AC6" w:rsidRPr="008E6A03" w:rsidRDefault="00903AC6" w:rsidP="00903AC6">
      <w:pPr>
        <w:spacing w:after="160" w:line="259" w:lineRule="auto"/>
        <w:contextualSpacing/>
        <w:rPr>
          <w:rFonts w:ascii="Arial" w:eastAsia="Calibri" w:hAnsi="Arial" w:cs="Arial"/>
        </w:rPr>
      </w:pPr>
    </w:p>
    <w:p w14:paraId="48C7D91A"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Housing (Wales) Act 2014 and potential future changes relating to ‘priority need’</w:t>
      </w:r>
    </w:p>
    <w:p w14:paraId="35E0A4B2" w14:textId="60FDC1CA"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Act reformed homelessness law and strengthened the duty on Local Authorities to prevent homelessness. The Housing Support Grant links in with </w:t>
      </w:r>
      <w:r w:rsidR="00497513">
        <w:rPr>
          <w:rFonts w:ascii="Arial" w:eastAsia="Calibri" w:hAnsi="Arial" w:cs="Arial"/>
        </w:rPr>
        <w:t>P</w:t>
      </w:r>
      <w:r w:rsidR="00497513" w:rsidRPr="008E6A03">
        <w:rPr>
          <w:rFonts w:ascii="Arial" w:eastAsia="Calibri" w:hAnsi="Arial" w:cs="Arial"/>
        </w:rPr>
        <w:t xml:space="preserve">art </w:t>
      </w:r>
      <w:r w:rsidRPr="008E6A03">
        <w:rPr>
          <w:rFonts w:ascii="Arial" w:eastAsia="Calibri" w:hAnsi="Arial" w:cs="Arial"/>
        </w:rPr>
        <w:t xml:space="preserve">2 of the Act as it </w:t>
      </w:r>
      <w:r w:rsidRPr="008E6A03">
        <w:rPr>
          <w:rFonts w:ascii="Arial" w:eastAsia="Calibri" w:hAnsi="Arial" w:cs="Arial"/>
        </w:rPr>
        <w:lastRenderedPageBreak/>
        <w:t xml:space="preserve">funds provisions aimed at preventing homelessness and/or supporting those who are homeless. </w:t>
      </w:r>
    </w:p>
    <w:p w14:paraId="061B09DF" w14:textId="77777777" w:rsidR="00903AC6" w:rsidRPr="008E6A03" w:rsidRDefault="00903AC6" w:rsidP="00903AC6">
      <w:pPr>
        <w:spacing w:after="160" w:line="259" w:lineRule="auto"/>
        <w:contextualSpacing/>
        <w:rPr>
          <w:rFonts w:ascii="Arial" w:eastAsia="Calibri" w:hAnsi="Arial" w:cs="Arial"/>
        </w:rPr>
      </w:pPr>
    </w:p>
    <w:p w14:paraId="5656753F"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The ethos of the legislation is prevention, but true prevention starts far earlier than </w:t>
      </w:r>
    </w:p>
    <w:p w14:paraId="4DDCC56E"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the 56 days set out in the legislation. The homelessness legislation should be seen as the safety net when all other preventative actions have failed.</w:t>
      </w:r>
    </w:p>
    <w:p w14:paraId="298EFB1B" w14:textId="77777777" w:rsidR="00903AC6" w:rsidRPr="008E6A03" w:rsidRDefault="00903AC6" w:rsidP="00903AC6">
      <w:pPr>
        <w:spacing w:after="160" w:line="259" w:lineRule="auto"/>
        <w:contextualSpacing/>
        <w:rPr>
          <w:rFonts w:ascii="Arial" w:eastAsia="Calibri" w:hAnsi="Arial" w:cs="Arial"/>
        </w:rPr>
      </w:pPr>
    </w:p>
    <w:p w14:paraId="6D441518"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Housing Support Grant Practice Guidance</w:t>
      </w:r>
    </w:p>
    <w:p w14:paraId="67EA3533" w14:textId="0200576D"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The Housing Support Grant (HSG) is an amalgamation of three existing grants</w:t>
      </w:r>
      <w:r w:rsidR="00497513">
        <w:rPr>
          <w:rFonts w:ascii="Arial" w:eastAsia="Calibri" w:hAnsi="Arial" w:cs="Arial"/>
        </w:rPr>
        <w:t xml:space="preserve"> -</w:t>
      </w:r>
    </w:p>
    <w:p w14:paraId="1F07CC8E" w14:textId="6226996F"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Supporting People Programme, Homelessness Prevention Grant and Rent Smart Wales Enforcement. </w:t>
      </w:r>
    </w:p>
    <w:p w14:paraId="093F3410" w14:textId="77777777" w:rsidR="00903AC6" w:rsidRPr="008E6A03" w:rsidRDefault="00903AC6" w:rsidP="00903AC6">
      <w:pPr>
        <w:spacing w:after="160" w:line="259" w:lineRule="auto"/>
        <w:contextualSpacing/>
        <w:rPr>
          <w:rFonts w:ascii="Arial" w:eastAsia="Calibri" w:hAnsi="Arial" w:cs="Arial"/>
        </w:rPr>
      </w:pPr>
    </w:p>
    <w:p w14:paraId="58BD006F" w14:textId="0B6BC153"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The HSG is an early intervention grant designed to support activity which prevents people from becoming homeless, stabilises their housing situation or helps potentially homeless people to find and keep accommodation. The emphasis is on working together to prevent homelessness and where it cannot be prevented ensuring it is rare, brief and un-repeated. To do this we need to tackle the root cause of homelessness and work to enable people to stay in their own homes longer.  </w:t>
      </w:r>
    </w:p>
    <w:p w14:paraId="65C68C1F" w14:textId="77777777" w:rsidR="00903AC6" w:rsidRPr="008E6A03" w:rsidRDefault="00903AC6" w:rsidP="00903AC6">
      <w:pPr>
        <w:spacing w:after="160" w:line="259" w:lineRule="auto"/>
        <w:contextualSpacing/>
        <w:rPr>
          <w:rFonts w:ascii="Arial" w:eastAsia="Calibri" w:hAnsi="Arial" w:cs="Arial"/>
        </w:rPr>
      </w:pPr>
    </w:p>
    <w:p w14:paraId="0CFA6D63" w14:textId="3FE443A0"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It supports vulnerable people to address the, sometimes, multiple problems they face, such as debt, </w:t>
      </w:r>
      <w:r w:rsidR="00E919F8">
        <w:rPr>
          <w:rFonts w:ascii="Arial" w:eastAsia="Calibri" w:hAnsi="Arial" w:cs="Arial"/>
        </w:rPr>
        <w:t>un</w:t>
      </w:r>
      <w:r w:rsidRPr="008E6A03">
        <w:rPr>
          <w:rFonts w:ascii="Arial" w:eastAsia="Calibri" w:hAnsi="Arial" w:cs="Arial"/>
        </w:rPr>
        <w:t xml:space="preserve">employment, tenancy management, substance misuse, violence against women, domestic abuse and sexual violence and mental health issues. </w:t>
      </w:r>
    </w:p>
    <w:p w14:paraId="7E43268F" w14:textId="77777777" w:rsidR="00903AC6" w:rsidRPr="008E6A03" w:rsidRDefault="00903AC6" w:rsidP="00903AC6">
      <w:pPr>
        <w:spacing w:after="160" w:line="259" w:lineRule="auto"/>
        <w:contextualSpacing/>
        <w:rPr>
          <w:rFonts w:ascii="Arial" w:eastAsia="Calibri" w:hAnsi="Arial" w:cs="Arial"/>
        </w:rPr>
      </w:pPr>
    </w:p>
    <w:p w14:paraId="712B339B" w14:textId="55A0AAED"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The HSG allows a single costed strategy at local level and ensures a continuum of services to </w:t>
      </w:r>
      <w:proofErr w:type="gramStart"/>
      <w:r w:rsidRPr="008E6A03">
        <w:rPr>
          <w:rFonts w:ascii="Arial" w:eastAsia="Calibri" w:hAnsi="Arial" w:cs="Arial"/>
        </w:rPr>
        <w:t>most effectively address local need</w:t>
      </w:r>
      <w:proofErr w:type="gramEnd"/>
      <w:r w:rsidRPr="008E6A03">
        <w:rPr>
          <w:rFonts w:ascii="Arial" w:eastAsia="Calibri" w:hAnsi="Arial" w:cs="Arial"/>
        </w:rPr>
        <w:t xml:space="preserve">. Whilst services are commissioned at a local level, Welsh Government will continue to develop national programmes </w:t>
      </w:r>
      <w:r w:rsidR="00B3085C">
        <w:rPr>
          <w:rFonts w:ascii="Arial" w:eastAsia="Calibri" w:hAnsi="Arial" w:cs="Arial"/>
        </w:rPr>
        <w:t>to complement.</w:t>
      </w:r>
    </w:p>
    <w:p w14:paraId="2167C4A9" w14:textId="77777777" w:rsidR="00903AC6" w:rsidRPr="008E6A03" w:rsidRDefault="00903AC6" w:rsidP="00903AC6">
      <w:pPr>
        <w:spacing w:after="160" w:line="259" w:lineRule="auto"/>
        <w:contextualSpacing/>
        <w:rPr>
          <w:rFonts w:ascii="Arial" w:eastAsia="Calibri" w:hAnsi="Arial" w:cs="Arial"/>
        </w:rPr>
      </w:pPr>
    </w:p>
    <w:p w14:paraId="24F04AE8"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u w:val="single"/>
        </w:rPr>
        <w:t>National Housing Pathway for Ex-Service Personnel</w:t>
      </w:r>
    </w:p>
    <w:p w14:paraId="31767302"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This Housing Pathway is a response to one of the key concerns of serving personnel on leaving the Armed Forces: finding suitable accommodation and knowing where to find help</w:t>
      </w:r>
    </w:p>
    <w:p w14:paraId="2826ED91" w14:textId="77777777" w:rsidR="00903AC6" w:rsidRPr="008E6A03" w:rsidRDefault="00903AC6" w:rsidP="00903AC6">
      <w:pPr>
        <w:spacing w:after="160" w:line="259" w:lineRule="auto"/>
        <w:contextualSpacing/>
        <w:rPr>
          <w:rFonts w:ascii="Arial" w:eastAsia="Calibri" w:hAnsi="Arial" w:cs="Arial"/>
        </w:rPr>
      </w:pPr>
    </w:p>
    <w:p w14:paraId="7874A558"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It ensures practitioners and stakeholders are aware of their responsibilities under the Armed Forces Covenant and the Housing (Wales) Act 2014. In particular, Part 2 which addresses the duties on Local Authorities to provide preventative homelessness services, and also other relevant frameworks and good practice. </w:t>
      </w:r>
    </w:p>
    <w:p w14:paraId="2DF820B9" w14:textId="77777777" w:rsidR="00903AC6" w:rsidRPr="008E6A03" w:rsidRDefault="00903AC6" w:rsidP="00903AC6">
      <w:pPr>
        <w:spacing w:after="160" w:line="259" w:lineRule="auto"/>
        <w:contextualSpacing/>
        <w:rPr>
          <w:rFonts w:ascii="Arial" w:eastAsia="Calibri" w:hAnsi="Arial" w:cs="Arial"/>
        </w:rPr>
      </w:pPr>
    </w:p>
    <w:p w14:paraId="230C2782"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In recognition of their service to their country, the Welsh Government believes that </w:t>
      </w:r>
    </w:p>
    <w:p w14:paraId="245478F3"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every former member of the Armed Forces should have help, if needed, to find suitable accommodation, whether directly on discharge or later in life.</w:t>
      </w:r>
    </w:p>
    <w:p w14:paraId="57B0CA22" w14:textId="77777777" w:rsidR="00903AC6" w:rsidRPr="008E6A03" w:rsidRDefault="00903AC6" w:rsidP="00903AC6">
      <w:pPr>
        <w:spacing w:after="160" w:line="259" w:lineRule="auto"/>
        <w:contextualSpacing/>
        <w:rPr>
          <w:rFonts w:ascii="Arial" w:eastAsia="Calibri" w:hAnsi="Arial" w:cs="Arial"/>
        </w:rPr>
      </w:pPr>
    </w:p>
    <w:p w14:paraId="34475B9C"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National pathway for homelessness services to children, young people and adults in the secure estate in Wales</w:t>
      </w:r>
    </w:p>
    <w:p w14:paraId="309240AC"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The National Pathway is designed to support Local Authorities, Youth Offending Teams and the Wales Community Rehabilitation Company to carry out their responsibilities in respect of providing services to people due to leave the secure estate. The Pathway offers a significant opportunity to help individuals avoid homelessness on release from custody. </w:t>
      </w:r>
    </w:p>
    <w:p w14:paraId="75C7C785" w14:textId="77777777" w:rsidR="00903AC6" w:rsidRPr="008E6A03" w:rsidRDefault="00903AC6" w:rsidP="00903AC6">
      <w:pPr>
        <w:spacing w:after="160" w:line="259" w:lineRule="auto"/>
        <w:contextualSpacing/>
        <w:rPr>
          <w:rFonts w:ascii="Arial" w:eastAsia="Calibri" w:hAnsi="Arial" w:cs="Arial"/>
        </w:rPr>
      </w:pPr>
    </w:p>
    <w:p w14:paraId="0C3E2CA2" w14:textId="050D9DDF"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lastRenderedPageBreak/>
        <w:t xml:space="preserve">Renting Homes </w:t>
      </w:r>
      <w:r w:rsidR="0000454E">
        <w:rPr>
          <w:rFonts w:ascii="Arial" w:eastAsia="Calibri" w:hAnsi="Arial" w:cs="Arial"/>
          <w:u w:val="single"/>
        </w:rPr>
        <w:t xml:space="preserve">(Wales) </w:t>
      </w:r>
      <w:r w:rsidRPr="008E6A03">
        <w:rPr>
          <w:rFonts w:ascii="Arial" w:eastAsia="Calibri" w:hAnsi="Arial" w:cs="Arial"/>
          <w:u w:val="single"/>
        </w:rPr>
        <w:t>Act 2016</w:t>
      </w:r>
    </w:p>
    <w:p w14:paraId="48430B4F"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Act aims to simplify the process of renting a home in Wales and to provide parties with more information about their rights and obligations, giving tenants more security in their tenancy. </w:t>
      </w:r>
    </w:p>
    <w:p w14:paraId="4F15A1FA" w14:textId="77777777" w:rsidR="00903AC6" w:rsidRPr="008E6A03" w:rsidRDefault="00903AC6" w:rsidP="00903AC6">
      <w:pPr>
        <w:spacing w:after="160" w:line="259" w:lineRule="auto"/>
        <w:contextualSpacing/>
        <w:rPr>
          <w:rFonts w:ascii="Arial" w:eastAsia="Calibri" w:hAnsi="Arial" w:cs="Arial"/>
        </w:rPr>
      </w:pPr>
    </w:p>
    <w:p w14:paraId="0BF3CA37"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piece of legislation will have a direct impact on the number of households accessing homelessness services as there have been several changes which will benefit tenants. Landlords will no longer be able to issue retaliation eviction notices, one person leaving a joint tenancy no longer automatically ends the tenancy for all and a new succession right for carers has been created. </w:t>
      </w:r>
    </w:p>
    <w:p w14:paraId="22A16404" w14:textId="77777777" w:rsidR="00903AC6" w:rsidRPr="008E6A03" w:rsidRDefault="00903AC6" w:rsidP="00903AC6">
      <w:pPr>
        <w:spacing w:after="160" w:line="259" w:lineRule="auto"/>
        <w:contextualSpacing/>
        <w:rPr>
          <w:rFonts w:ascii="Arial" w:eastAsia="Calibri" w:hAnsi="Arial" w:cs="Arial"/>
        </w:rPr>
      </w:pPr>
    </w:p>
    <w:p w14:paraId="2486C499"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Social Services and Wellbeing (Wales) Act 2014</w:t>
      </w:r>
    </w:p>
    <w:p w14:paraId="6130DE92"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Act aims to improve the contribution individuals, and their </w:t>
      </w:r>
      <w:proofErr w:type="spellStart"/>
      <w:r w:rsidRPr="008E6A03">
        <w:rPr>
          <w:rFonts w:ascii="Arial" w:eastAsia="Calibri" w:hAnsi="Arial" w:cs="Arial"/>
        </w:rPr>
        <w:t>carers</w:t>
      </w:r>
      <w:proofErr w:type="spellEnd"/>
      <w:r w:rsidRPr="008E6A03">
        <w:rPr>
          <w:rFonts w:ascii="Arial" w:eastAsia="Calibri" w:hAnsi="Arial" w:cs="Arial"/>
        </w:rPr>
        <w:t xml:space="preserve">, have in the care and support they receive. By making decisions about their care and support, in equal partnership with professionals, the aim is to improve wellbeing. </w:t>
      </w:r>
    </w:p>
    <w:p w14:paraId="2AD781B3" w14:textId="77777777" w:rsidR="00903AC6" w:rsidRPr="008E6A03" w:rsidRDefault="00903AC6" w:rsidP="00903AC6">
      <w:pPr>
        <w:spacing w:after="160" w:line="259" w:lineRule="auto"/>
        <w:contextualSpacing/>
        <w:rPr>
          <w:rFonts w:ascii="Arial" w:eastAsia="Calibri" w:hAnsi="Arial" w:cs="Arial"/>
        </w:rPr>
      </w:pPr>
    </w:p>
    <w:p w14:paraId="289770C4"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Part 9 of the Social Services and Well-being (Wales) Act 2014 requires Local Authorities to </w:t>
      </w:r>
      <w:proofErr w:type="gramStart"/>
      <w:r w:rsidRPr="008E6A03">
        <w:rPr>
          <w:rFonts w:ascii="Arial" w:eastAsia="Calibri" w:hAnsi="Arial" w:cs="Arial"/>
        </w:rPr>
        <w:t>make arrangements</w:t>
      </w:r>
      <w:proofErr w:type="gramEnd"/>
      <w:r w:rsidRPr="008E6A03">
        <w:rPr>
          <w:rFonts w:ascii="Arial" w:eastAsia="Calibri" w:hAnsi="Arial" w:cs="Arial"/>
        </w:rPr>
        <w:t xml:space="preserve"> to promote co-operation with their relevant partners and others, in relation to adults with needs for care and support, carers and children. The focus on a multi-agency approach will help make sure the principles of voice and control are achieved through the design and operation of services. It also provides Welsh Ministers with regulation making powers in relation to formal partnership arrangements, resources for partnership arrangements (including pooled funds) and partnership boards. </w:t>
      </w:r>
    </w:p>
    <w:p w14:paraId="54CDE6A5" w14:textId="77777777" w:rsidR="00903AC6" w:rsidRPr="008E6A03" w:rsidRDefault="00903AC6" w:rsidP="00903AC6">
      <w:pPr>
        <w:spacing w:after="160" w:line="259" w:lineRule="auto"/>
        <w:contextualSpacing/>
        <w:rPr>
          <w:rFonts w:ascii="Arial" w:eastAsia="Calibri" w:hAnsi="Arial" w:cs="Arial"/>
        </w:rPr>
      </w:pPr>
    </w:p>
    <w:p w14:paraId="7A1620CE" w14:textId="33032CFD"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Each local health board, and the local authorities within that local health board area, are required to put in place a partnership arrangement to undertake the population assessment of care and support needs for adults, children </w:t>
      </w:r>
      <w:r w:rsidR="00497513">
        <w:rPr>
          <w:rFonts w:ascii="Arial" w:eastAsia="Calibri" w:hAnsi="Arial" w:cs="Arial"/>
        </w:rPr>
        <w:t>and</w:t>
      </w:r>
      <w:r w:rsidR="00497513" w:rsidRPr="008E6A03">
        <w:rPr>
          <w:rFonts w:ascii="Arial" w:eastAsia="Calibri" w:hAnsi="Arial" w:cs="Arial"/>
        </w:rPr>
        <w:t xml:space="preserve"> </w:t>
      </w:r>
      <w:r w:rsidRPr="008E6A03">
        <w:rPr>
          <w:rFonts w:ascii="Arial" w:eastAsia="Calibri" w:hAnsi="Arial" w:cs="Arial"/>
        </w:rPr>
        <w:t>carers.</w:t>
      </w:r>
    </w:p>
    <w:p w14:paraId="3DF56903" w14:textId="77777777" w:rsidR="00903AC6" w:rsidRPr="008E6A03" w:rsidRDefault="00903AC6" w:rsidP="00903AC6">
      <w:pPr>
        <w:spacing w:after="160" w:line="259" w:lineRule="auto"/>
        <w:contextualSpacing/>
        <w:rPr>
          <w:rFonts w:ascii="Arial" w:eastAsia="Calibri" w:hAnsi="Arial" w:cs="Arial"/>
        </w:rPr>
      </w:pPr>
    </w:p>
    <w:p w14:paraId="0ACA5A68"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 xml:space="preserve">Violence against Women, Domestic Abuse and Sexual Violence (Wales) Act 2015 </w:t>
      </w:r>
    </w:p>
    <w:p w14:paraId="0FFAF1BF"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The principal objective of the Violence against Women, Domestic Abuse and Sexual Violence (Wales) Act 2015 is to improve the public sector response in Wales to gender-based violence, domestic abuse and sexual violence. Public bodies, including Local Authorities, have a responsibility to improve arrangements to promote awareness of, and prevent, protect and support victims of gender-based violence, domestic abuse, sexual violence and modern slavery. </w:t>
      </w:r>
    </w:p>
    <w:p w14:paraId="2918D513" w14:textId="77777777" w:rsidR="00903AC6" w:rsidRPr="008E6A03" w:rsidRDefault="00903AC6" w:rsidP="00903AC6">
      <w:pPr>
        <w:spacing w:after="160" w:line="259" w:lineRule="auto"/>
        <w:contextualSpacing/>
        <w:rPr>
          <w:rFonts w:ascii="Arial" w:eastAsia="Calibri" w:hAnsi="Arial" w:cs="Arial"/>
        </w:rPr>
      </w:pPr>
    </w:p>
    <w:p w14:paraId="38B30595"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t>Welsh Government Strategy to End Homelessness 2019</w:t>
      </w:r>
    </w:p>
    <w:p w14:paraId="46E9EA23"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This sets out the strategic approach Welsh Government are taking to prevent and address homelessness in Wales. The overarching pledge is to make homelessness rare, brief and unrepeated. </w:t>
      </w:r>
    </w:p>
    <w:p w14:paraId="16C825B9" w14:textId="77777777" w:rsidR="00903AC6" w:rsidRPr="008E6A03" w:rsidRDefault="00903AC6" w:rsidP="00903AC6">
      <w:pPr>
        <w:spacing w:after="160" w:line="259" w:lineRule="auto"/>
        <w:contextualSpacing/>
        <w:rPr>
          <w:rFonts w:ascii="Arial" w:eastAsia="Calibri" w:hAnsi="Arial" w:cs="Arial"/>
        </w:rPr>
      </w:pPr>
    </w:p>
    <w:p w14:paraId="175BD7FE"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The policy statement highlights the need to shift energy and resources to preventing homelessness from happening in the first place. Welsh Government are clear, homelessness cannot be prevented through housing alone. The strategy advocates a desire to get a range of public services, not simply housing services, working collaboratively to prevent and alleviate homelessness.</w:t>
      </w:r>
    </w:p>
    <w:p w14:paraId="3979DE13" w14:textId="77777777" w:rsidR="00903AC6" w:rsidRDefault="00903AC6" w:rsidP="00903AC6">
      <w:pPr>
        <w:spacing w:after="160" w:line="259" w:lineRule="auto"/>
        <w:contextualSpacing/>
        <w:rPr>
          <w:rFonts w:ascii="Arial" w:eastAsia="Calibri" w:hAnsi="Arial" w:cs="Arial"/>
        </w:rPr>
      </w:pPr>
    </w:p>
    <w:p w14:paraId="1EFDB0A1" w14:textId="77777777" w:rsidR="003D5365" w:rsidRPr="008E6A03" w:rsidRDefault="003D5365" w:rsidP="00903AC6">
      <w:pPr>
        <w:spacing w:after="160" w:line="259" w:lineRule="auto"/>
        <w:contextualSpacing/>
        <w:rPr>
          <w:rFonts w:ascii="Arial" w:eastAsia="Calibri" w:hAnsi="Arial" w:cs="Arial"/>
        </w:rPr>
      </w:pPr>
    </w:p>
    <w:p w14:paraId="13495E97" w14:textId="77777777" w:rsidR="00903AC6" w:rsidRPr="008E6A03" w:rsidRDefault="00903AC6" w:rsidP="00903AC6">
      <w:pPr>
        <w:spacing w:after="160" w:line="259" w:lineRule="auto"/>
        <w:contextualSpacing/>
        <w:rPr>
          <w:rFonts w:ascii="Arial" w:eastAsia="Calibri" w:hAnsi="Arial" w:cs="Arial"/>
          <w:u w:val="single"/>
        </w:rPr>
      </w:pPr>
      <w:r w:rsidRPr="008E6A03">
        <w:rPr>
          <w:rFonts w:ascii="Arial" w:eastAsia="Calibri" w:hAnsi="Arial" w:cs="Arial"/>
          <w:u w:val="single"/>
        </w:rPr>
        <w:lastRenderedPageBreak/>
        <w:t>Well-being of Future Generations (Wales) Act 2015 and the seven well-being goals</w:t>
      </w:r>
    </w:p>
    <w:p w14:paraId="00BE789D" w14:textId="1BE1B3EA"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The Act requires public bodies, including Local Authorities in Wales, to think about the long-term impact of their decisions, to work better with people, communities and each other, and to prevent persistent problems such as poverty, health inequalities and climate change.</w:t>
      </w:r>
    </w:p>
    <w:p w14:paraId="2625C387" w14:textId="77777777" w:rsidR="00903AC6" w:rsidRPr="008E6A03" w:rsidRDefault="00903AC6" w:rsidP="00903AC6">
      <w:pPr>
        <w:spacing w:after="160" w:line="259" w:lineRule="auto"/>
        <w:contextualSpacing/>
        <w:rPr>
          <w:rFonts w:ascii="Arial" w:eastAsia="Calibri" w:hAnsi="Arial" w:cs="Arial"/>
        </w:rPr>
      </w:pPr>
    </w:p>
    <w:p w14:paraId="11CAD722" w14:textId="7777777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It aims to improving the economic, social, environmental and cultural well-being of Wales by taking action to ensure current and future generations have a good quality of life. Local Authorities need to think about the long-term impact of their decisions. </w:t>
      </w:r>
    </w:p>
    <w:p w14:paraId="2DABDE19" w14:textId="77777777" w:rsidR="00903AC6" w:rsidRPr="008E6A03" w:rsidRDefault="00903AC6" w:rsidP="00903AC6">
      <w:pPr>
        <w:spacing w:after="160" w:line="259" w:lineRule="auto"/>
        <w:contextualSpacing/>
        <w:rPr>
          <w:rFonts w:ascii="Arial" w:eastAsia="Calibri" w:hAnsi="Arial" w:cs="Arial"/>
        </w:rPr>
      </w:pPr>
    </w:p>
    <w:p w14:paraId="357443C1" w14:textId="3CBFCEDB"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rPr>
        <w:t xml:space="preserve">Prevention is a key focus of the sustainable development </w:t>
      </w:r>
      <w:proofErr w:type="gramStart"/>
      <w:r w:rsidRPr="008E6A03">
        <w:rPr>
          <w:rFonts w:ascii="Arial" w:eastAsia="Calibri" w:hAnsi="Arial" w:cs="Arial"/>
        </w:rPr>
        <w:t>principle</w:t>
      </w:r>
      <w:proofErr w:type="gramEnd"/>
      <w:r w:rsidR="00497513">
        <w:rPr>
          <w:rFonts w:ascii="Arial" w:eastAsia="Calibri" w:hAnsi="Arial" w:cs="Arial"/>
        </w:rPr>
        <w:t xml:space="preserve"> and</w:t>
      </w:r>
      <w:r w:rsidR="00497513" w:rsidRPr="008E6A03">
        <w:rPr>
          <w:rFonts w:ascii="Arial" w:eastAsia="Calibri" w:hAnsi="Arial" w:cs="Arial"/>
        </w:rPr>
        <w:t xml:space="preserve"> </w:t>
      </w:r>
      <w:r w:rsidRPr="008E6A03">
        <w:rPr>
          <w:rFonts w:ascii="Arial" w:eastAsia="Calibri" w:hAnsi="Arial" w:cs="Arial"/>
        </w:rPr>
        <w:t>this replicates the central aims of the Housing Support Grant.</w:t>
      </w:r>
    </w:p>
    <w:p w14:paraId="775FDE27" w14:textId="77777777" w:rsidR="00903AC6" w:rsidRPr="008E6A03" w:rsidRDefault="00903AC6" w:rsidP="00903AC6">
      <w:pPr>
        <w:spacing w:after="160" w:line="259" w:lineRule="auto"/>
        <w:ind w:left="360"/>
        <w:contextualSpacing/>
        <w:jc w:val="both"/>
        <w:rPr>
          <w:rFonts w:ascii="Arial" w:eastAsia="Calibri" w:hAnsi="Arial" w:cs="Arial"/>
        </w:rPr>
      </w:pPr>
    </w:p>
    <w:p w14:paraId="33DA7B39" w14:textId="256F7FE7" w:rsidR="00903AC6" w:rsidRPr="008E6A03" w:rsidRDefault="00903AC6" w:rsidP="00903AC6">
      <w:pPr>
        <w:spacing w:after="160" w:line="259" w:lineRule="auto"/>
        <w:contextualSpacing/>
        <w:rPr>
          <w:rFonts w:ascii="Arial" w:eastAsia="Calibri" w:hAnsi="Arial" w:cs="Arial"/>
        </w:rPr>
      </w:pPr>
      <w:r w:rsidRPr="008E6A03">
        <w:rPr>
          <w:rFonts w:ascii="Arial" w:eastAsia="Calibri" w:hAnsi="Arial" w:cs="Arial"/>
          <w:bCs/>
        </w:rPr>
        <w:t xml:space="preserve">Locally the development and delivery of this strategy will contribute to the following </w:t>
      </w:r>
      <w:r w:rsidR="00497513" w:rsidRPr="008E6A03">
        <w:rPr>
          <w:rFonts w:ascii="Arial" w:eastAsia="Calibri" w:hAnsi="Arial" w:cs="Arial"/>
          <w:bCs/>
        </w:rPr>
        <w:t>polic</w:t>
      </w:r>
      <w:r w:rsidR="00497513">
        <w:rPr>
          <w:rFonts w:ascii="Arial" w:eastAsia="Calibri" w:hAnsi="Arial" w:cs="Arial"/>
          <w:bCs/>
        </w:rPr>
        <w:t>ies</w:t>
      </w:r>
      <w:r w:rsidRPr="008E6A03">
        <w:rPr>
          <w:rFonts w:ascii="Arial" w:eastAsia="Calibri" w:hAnsi="Arial" w:cs="Arial"/>
          <w:bCs/>
        </w:rPr>
        <w:t>:</w:t>
      </w:r>
    </w:p>
    <w:p w14:paraId="59EBA756" w14:textId="1DA1191E" w:rsidR="00EE7A6C" w:rsidRPr="00EE7A6C" w:rsidRDefault="00903AC6" w:rsidP="00EE7A6C">
      <w:pPr>
        <w:pStyle w:val="ListParagraph"/>
        <w:numPr>
          <w:ilvl w:val="0"/>
          <w:numId w:val="4"/>
        </w:numPr>
        <w:spacing w:after="160" w:line="259" w:lineRule="auto"/>
        <w:rPr>
          <w:rFonts w:eastAsia="Calibri" w:cs="Arial"/>
          <w:bCs/>
        </w:rPr>
      </w:pPr>
      <w:r w:rsidRPr="008E6A03">
        <w:rPr>
          <w:rFonts w:eastAsia="Calibri" w:cs="Arial"/>
        </w:rPr>
        <w:t>Bridgend County Borough Council Corporate Plan 20</w:t>
      </w:r>
      <w:r w:rsidR="00EE7A6C">
        <w:rPr>
          <w:rFonts w:eastAsia="Calibri" w:cs="Arial"/>
        </w:rPr>
        <w:t>23-2028</w:t>
      </w:r>
    </w:p>
    <w:p w14:paraId="680468ED"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Bridgend County Borough Council Older Person’s Housing, Care and Support Strategy 2022 – 2027</w:t>
      </w:r>
    </w:p>
    <w:p w14:paraId="0C3A2CD5"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Bridgend County Borough Council Housing Support Grant Delivery Plan</w:t>
      </w:r>
    </w:p>
    <w:p w14:paraId="2ED6ADF6"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Bridgend County Borough Council Social Housing Allocation Policy</w:t>
      </w:r>
    </w:p>
    <w:p w14:paraId="7CDC9440"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Bridgend County Borough Council Social Services and Wellbeing Directorate Service Delivery Plan 2020-2025</w:t>
      </w:r>
    </w:p>
    <w:p w14:paraId="35304BF1"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 xml:space="preserve">Bridgend County Borough Council Rapid Rehousing Protocol </w:t>
      </w:r>
    </w:p>
    <w:p w14:paraId="18DE3D96"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bCs/>
        </w:rPr>
        <w:t>Bridgend County Borough Council Welsh Language Promotion Strategy 2021 to 2026</w:t>
      </w:r>
    </w:p>
    <w:p w14:paraId="20ED5F96" w14:textId="77777777" w:rsidR="00903AC6" w:rsidRPr="008E6A03" w:rsidRDefault="00903AC6" w:rsidP="00903AC6">
      <w:pPr>
        <w:pStyle w:val="ListParagraph"/>
        <w:numPr>
          <w:ilvl w:val="0"/>
          <w:numId w:val="4"/>
        </w:numPr>
        <w:spacing w:after="160" w:line="259" w:lineRule="auto"/>
        <w:rPr>
          <w:rFonts w:eastAsia="Calibri" w:cs="Arial"/>
          <w:bCs/>
        </w:rPr>
      </w:pPr>
      <w:r w:rsidRPr="008E6A03">
        <w:rPr>
          <w:rFonts w:eastAsia="Calibri" w:cs="Arial"/>
        </w:rPr>
        <w:t xml:space="preserve">Bridgend Public Services Board Well-being Plan </w:t>
      </w:r>
    </w:p>
    <w:p w14:paraId="4D78CAE5" w14:textId="3D044AAD" w:rsidR="00903AC6" w:rsidRPr="00B74338" w:rsidRDefault="00903AC6" w:rsidP="00903AC6">
      <w:pPr>
        <w:pStyle w:val="ListParagraph"/>
        <w:numPr>
          <w:ilvl w:val="0"/>
          <w:numId w:val="4"/>
        </w:numPr>
        <w:spacing w:after="160" w:line="259" w:lineRule="auto"/>
        <w:rPr>
          <w:rFonts w:eastAsia="Calibri" w:cs="Arial"/>
          <w:bCs/>
        </w:rPr>
      </w:pPr>
      <w:r w:rsidRPr="008E6A03">
        <w:rPr>
          <w:rFonts w:eastAsia="Calibri" w:cs="Arial"/>
        </w:rPr>
        <w:t>Cwm Taff Morgannwg VAWDASV Strategy 2022-2026</w:t>
      </w:r>
    </w:p>
    <w:p w14:paraId="68B196ED" w14:textId="65CA3DCA" w:rsidR="00B74338" w:rsidRPr="00A2276F" w:rsidRDefault="00B74338" w:rsidP="00903AC6">
      <w:pPr>
        <w:pStyle w:val="ListParagraph"/>
        <w:numPr>
          <w:ilvl w:val="0"/>
          <w:numId w:val="4"/>
        </w:numPr>
        <w:spacing w:after="160" w:line="259" w:lineRule="auto"/>
        <w:rPr>
          <w:rFonts w:eastAsia="Calibri" w:cs="Arial"/>
          <w:bCs/>
        </w:rPr>
      </w:pPr>
      <w:r>
        <w:rPr>
          <w:rFonts w:eastAsia="Calibri" w:cs="Arial"/>
        </w:rPr>
        <w:t xml:space="preserve">BCBC Corporate Parenting Strategy and the need to improve joint working across housing and social services, to meet the needs of care experienced children and young people. </w:t>
      </w:r>
    </w:p>
    <w:p w14:paraId="03FBD2AB" w14:textId="77777777" w:rsidR="00A2276F" w:rsidRPr="00B74338" w:rsidRDefault="00A2276F" w:rsidP="00A2276F">
      <w:pPr>
        <w:pStyle w:val="ListParagraph"/>
        <w:spacing w:after="160" w:line="259" w:lineRule="auto"/>
        <w:ind w:left="360"/>
        <w:rPr>
          <w:rFonts w:eastAsia="Calibri" w:cs="Arial"/>
          <w:bCs/>
        </w:rPr>
      </w:pPr>
    </w:p>
    <w:p w14:paraId="1B85CA6F" w14:textId="454846FD" w:rsidR="00584BA7" w:rsidRPr="008E6A03" w:rsidRDefault="00617EA8" w:rsidP="00617EA8">
      <w:pPr>
        <w:spacing w:after="160" w:line="259" w:lineRule="auto"/>
        <w:rPr>
          <w:rFonts w:ascii="Arial" w:eastAsia="Calibri" w:hAnsi="Arial" w:cs="Arial"/>
          <w:b/>
          <w:u w:val="single"/>
        </w:rPr>
      </w:pPr>
      <w:r w:rsidRPr="008E6A03">
        <w:rPr>
          <w:rFonts w:ascii="Arial" w:eastAsia="Calibri" w:hAnsi="Arial" w:cs="Arial"/>
          <w:b/>
          <w:u w:val="single"/>
        </w:rPr>
        <w:t>2.3 Vision and Principles</w:t>
      </w:r>
    </w:p>
    <w:p w14:paraId="344F4364" w14:textId="33124EE6" w:rsidR="00D4685F" w:rsidRPr="008E6A03" w:rsidRDefault="00D4685F" w:rsidP="00D4685F">
      <w:pPr>
        <w:rPr>
          <w:rFonts w:ascii="Arial" w:eastAsia="Calibri" w:hAnsi="Arial" w:cs="Arial"/>
        </w:rPr>
      </w:pPr>
      <w:r w:rsidRPr="008E6A03">
        <w:rPr>
          <w:rFonts w:ascii="Arial" w:eastAsia="Calibri" w:hAnsi="Arial" w:cs="Arial"/>
        </w:rPr>
        <w:t xml:space="preserve">This strategy sets out Bridgend County Borough Council’s </w:t>
      </w:r>
      <w:r w:rsidR="00EA6A10">
        <w:rPr>
          <w:rFonts w:ascii="Arial" w:eastAsia="Calibri" w:hAnsi="Arial" w:cs="Arial"/>
        </w:rPr>
        <w:t xml:space="preserve">(BCBC) </w:t>
      </w:r>
      <w:r w:rsidRPr="008E6A03">
        <w:rPr>
          <w:rFonts w:ascii="Arial" w:eastAsia="Calibri" w:hAnsi="Arial" w:cs="Arial"/>
        </w:rPr>
        <w:t xml:space="preserve">four year vision for the delivery of homelessness and housing related support services. Our vision for the strategy underpins Bridgend’s overall vision to act as “one council working together to improve lives”. </w:t>
      </w:r>
    </w:p>
    <w:p w14:paraId="5FD918C9" w14:textId="77777777" w:rsidR="00D4685F" w:rsidRPr="008E6A03" w:rsidRDefault="00D4685F" w:rsidP="00D4685F">
      <w:pPr>
        <w:rPr>
          <w:rFonts w:ascii="Arial" w:eastAsia="Calibri" w:hAnsi="Arial" w:cs="Arial"/>
        </w:rPr>
      </w:pPr>
    </w:p>
    <w:p w14:paraId="2698BF79" w14:textId="77777777" w:rsidR="00D4685F" w:rsidRPr="008E6A03" w:rsidRDefault="00D4685F" w:rsidP="00D4685F">
      <w:pPr>
        <w:rPr>
          <w:rFonts w:ascii="Arial" w:eastAsia="Calibri" w:hAnsi="Arial" w:cs="Arial"/>
        </w:rPr>
      </w:pPr>
      <w:r w:rsidRPr="008E6A03">
        <w:rPr>
          <w:rFonts w:ascii="Arial" w:eastAsia="Calibri" w:hAnsi="Arial" w:cs="Arial"/>
        </w:rPr>
        <w:t>Our vision for homelessness and housing support services is:</w:t>
      </w:r>
    </w:p>
    <w:p w14:paraId="4CF64060" w14:textId="77777777" w:rsidR="00D4685F" w:rsidRPr="008E6A03" w:rsidRDefault="00D4685F" w:rsidP="00D4685F">
      <w:pPr>
        <w:rPr>
          <w:rFonts w:ascii="Arial" w:eastAsia="Calibri" w:hAnsi="Arial" w:cs="Arial"/>
        </w:rPr>
      </w:pPr>
    </w:p>
    <w:p w14:paraId="1E107E4A" w14:textId="77777777" w:rsidR="00D4685F" w:rsidRPr="008E6A03" w:rsidRDefault="00D4685F" w:rsidP="00D4685F">
      <w:pPr>
        <w:rPr>
          <w:rFonts w:ascii="Arial" w:eastAsia="Calibri" w:hAnsi="Arial" w:cs="Arial"/>
          <w:b/>
          <w:i/>
        </w:rPr>
      </w:pPr>
      <w:r w:rsidRPr="008E6A03">
        <w:rPr>
          <w:rFonts w:ascii="Arial" w:eastAsia="Calibri" w:hAnsi="Arial" w:cs="Arial"/>
          <w:b/>
          <w:i/>
        </w:rPr>
        <w:t>“To work in partnership with stakeholders to prevent homelessness, ensuring that where prevention is not possible, homelessness is rare, brief and unrepeated. Those who access services will be given the support required to live as independently as possible.”</w:t>
      </w:r>
    </w:p>
    <w:p w14:paraId="79C9A76F" w14:textId="77777777" w:rsidR="00D4685F" w:rsidRPr="008E6A03" w:rsidRDefault="00D4685F" w:rsidP="00D4685F">
      <w:pPr>
        <w:rPr>
          <w:rFonts w:ascii="Arial" w:eastAsia="Calibri" w:hAnsi="Arial" w:cs="Arial"/>
          <w:b/>
          <w:i/>
        </w:rPr>
      </w:pPr>
    </w:p>
    <w:p w14:paraId="72063794" w14:textId="4D0A37DF" w:rsidR="00D4685F" w:rsidRPr="008E6A03" w:rsidRDefault="00D4685F" w:rsidP="00D4685F">
      <w:pPr>
        <w:rPr>
          <w:rFonts w:ascii="Arial" w:eastAsia="Calibri" w:hAnsi="Arial" w:cs="Arial"/>
          <w:bCs/>
          <w:iCs/>
        </w:rPr>
      </w:pPr>
      <w:r w:rsidRPr="008E6A03">
        <w:rPr>
          <w:rFonts w:ascii="Arial" w:eastAsia="Calibri" w:hAnsi="Arial" w:cs="Arial"/>
          <w:bCs/>
          <w:iCs/>
        </w:rPr>
        <w:t>Our principles</w:t>
      </w:r>
      <w:r w:rsidR="00497513">
        <w:rPr>
          <w:rFonts w:ascii="Arial" w:eastAsia="Calibri" w:hAnsi="Arial" w:cs="Arial"/>
          <w:bCs/>
          <w:iCs/>
        </w:rPr>
        <w:t xml:space="preserve"> are to</w:t>
      </w:r>
      <w:r w:rsidRPr="008E6A03">
        <w:rPr>
          <w:rFonts w:ascii="Arial" w:eastAsia="Calibri" w:hAnsi="Arial" w:cs="Arial"/>
          <w:bCs/>
          <w:iCs/>
        </w:rPr>
        <w:t>:</w:t>
      </w:r>
    </w:p>
    <w:p w14:paraId="738F2B96" w14:textId="77777777" w:rsidR="00D4685F" w:rsidRPr="008E6A03" w:rsidRDefault="00D4685F" w:rsidP="00D4685F">
      <w:pPr>
        <w:rPr>
          <w:rFonts w:ascii="Arial" w:eastAsia="Calibri" w:hAnsi="Arial" w:cs="Arial"/>
          <w:bCs/>
          <w:iCs/>
        </w:rPr>
      </w:pPr>
    </w:p>
    <w:p w14:paraId="56881F63" w14:textId="2AB68838" w:rsidR="00D4685F" w:rsidRPr="008E6A03" w:rsidRDefault="00D4685F" w:rsidP="00D4685F">
      <w:pPr>
        <w:pStyle w:val="ListParagraph"/>
        <w:numPr>
          <w:ilvl w:val="0"/>
          <w:numId w:val="32"/>
        </w:numPr>
        <w:rPr>
          <w:rFonts w:eastAsia="Calibri" w:cs="Arial"/>
          <w:bCs/>
          <w:iCs/>
        </w:rPr>
      </w:pPr>
      <w:r w:rsidRPr="008E6A03">
        <w:rPr>
          <w:rFonts w:eastAsia="Calibri" w:cs="Arial"/>
          <w:bCs/>
          <w:iCs/>
        </w:rPr>
        <w:t>Work collaboratively with other agencies and regions to prevent and relieve homelessness</w:t>
      </w:r>
    </w:p>
    <w:p w14:paraId="3F290995" w14:textId="59C70CA1" w:rsidR="00D4685F" w:rsidRPr="008E6A03" w:rsidRDefault="00D4685F" w:rsidP="00D4685F">
      <w:pPr>
        <w:pStyle w:val="ListParagraph"/>
        <w:numPr>
          <w:ilvl w:val="0"/>
          <w:numId w:val="32"/>
        </w:numPr>
        <w:rPr>
          <w:rFonts w:eastAsia="Calibri" w:cs="Arial"/>
          <w:bCs/>
          <w:iCs/>
        </w:rPr>
      </w:pPr>
      <w:r w:rsidRPr="008E6A03">
        <w:rPr>
          <w:rFonts w:eastAsia="Calibri" w:cs="Arial"/>
          <w:bCs/>
          <w:iCs/>
        </w:rPr>
        <w:lastRenderedPageBreak/>
        <w:t xml:space="preserve">Ensure our services have a person centred and holistic approach, providing the most effective support for service users  </w:t>
      </w:r>
    </w:p>
    <w:p w14:paraId="24617332" w14:textId="338BCA5E" w:rsidR="00D4685F" w:rsidRPr="008E6A03" w:rsidRDefault="00D4685F" w:rsidP="00D4685F">
      <w:pPr>
        <w:pStyle w:val="ListParagraph"/>
        <w:numPr>
          <w:ilvl w:val="0"/>
          <w:numId w:val="32"/>
        </w:numPr>
        <w:rPr>
          <w:rFonts w:eastAsia="Calibri" w:cs="Arial"/>
          <w:bCs/>
          <w:iCs/>
        </w:rPr>
      </w:pPr>
      <w:r w:rsidRPr="008E6A03">
        <w:rPr>
          <w:rFonts w:eastAsia="Calibri" w:cs="Arial"/>
          <w:bCs/>
          <w:iCs/>
        </w:rPr>
        <w:t>Build resilience within individuals, enabling them to help resolve their own issues</w:t>
      </w:r>
    </w:p>
    <w:p w14:paraId="498D0561" w14:textId="14DF5669" w:rsidR="00D4685F" w:rsidRPr="008E6A03" w:rsidRDefault="00D4685F" w:rsidP="00D4685F">
      <w:pPr>
        <w:pStyle w:val="ListParagraph"/>
        <w:numPr>
          <w:ilvl w:val="0"/>
          <w:numId w:val="32"/>
        </w:numPr>
        <w:rPr>
          <w:rFonts w:eastAsia="Calibri" w:cs="Arial"/>
          <w:bCs/>
          <w:iCs/>
        </w:rPr>
      </w:pPr>
      <w:r w:rsidRPr="008E6A03">
        <w:rPr>
          <w:rFonts w:eastAsia="Calibri" w:cs="Arial"/>
          <w:bCs/>
          <w:iCs/>
        </w:rPr>
        <w:t>Utilise resources efficiently, recognising that housing is a scarce resource</w:t>
      </w:r>
    </w:p>
    <w:p w14:paraId="42142744" w14:textId="5702C0F3" w:rsidR="00D4685F" w:rsidRPr="008E6A03" w:rsidRDefault="00D4685F" w:rsidP="00D4685F">
      <w:pPr>
        <w:rPr>
          <w:rFonts w:ascii="Arial" w:eastAsia="Calibri" w:hAnsi="Arial" w:cs="Arial"/>
          <w:bCs/>
          <w:iCs/>
        </w:rPr>
      </w:pPr>
      <w:r w:rsidRPr="008E6A03">
        <w:rPr>
          <w:rFonts w:ascii="Arial" w:eastAsia="Calibri" w:hAnsi="Arial" w:cs="Arial"/>
          <w:bCs/>
          <w:iCs/>
        </w:rPr>
        <w:t>Our aims</w:t>
      </w:r>
      <w:r w:rsidR="00EA6A10">
        <w:rPr>
          <w:rFonts w:ascii="Arial" w:eastAsia="Calibri" w:hAnsi="Arial" w:cs="Arial"/>
          <w:bCs/>
          <w:iCs/>
        </w:rPr>
        <w:t xml:space="preserve"> are to</w:t>
      </w:r>
      <w:r w:rsidRPr="008E6A03">
        <w:rPr>
          <w:rFonts w:ascii="Arial" w:eastAsia="Calibri" w:hAnsi="Arial" w:cs="Arial"/>
          <w:bCs/>
          <w:iCs/>
        </w:rPr>
        <w:t>:</w:t>
      </w:r>
    </w:p>
    <w:p w14:paraId="5069B23E" w14:textId="77777777" w:rsidR="00D4685F" w:rsidRPr="008E6A03" w:rsidRDefault="00D4685F" w:rsidP="00D4685F">
      <w:pPr>
        <w:rPr>
          <w:rFonts w:ascii="Arial" w:eastAsia="Calibri" w:hAnsi="Arial" w:cs="Arial"/>
          <w:bCs/>
          <w:iCs/>
        </w:rPr>
      </w:pPr>
    </w:p>
    <w:p w14:paraId="1A332B0E" w14:textId="29C0C9F0" w:rsidR="00D4685F" w:rsidRPr="008E6A03" w:rsidRDefault="00D4685F" w:rsidP="00D4685F">
      <w:pPr>
        <w:numPr>
          <w:ilvl w:val="0"/>
          <w:numId w:val="34"/>
        </w:numPr>
        <w:rPr>
          <w:rFonts w:ascii="Arial" w:eastAsia="Calibri" w:hAnsi="Arial" w:cs="Arial"/>
          <w:bCs/>
          <w:iCs/>
        </w:rPr>
      </w:pPr>
      <w:r w:rsidRPr="008E6A03">
        <w:rPr>
          <w:rFonts w:ascii="Arial" w:eastAsia="Calibri" w:hAnsi="Arial" w:cs="Arial"/>
          <w:bCs/>
          <w:iCs/>
        </w:rPr>
        <w:t>Prioritis</w:t>
      </w:r>
      <w:r w:rsidR="00EA6A10">
        <w:rPr>
          <w:rFonts w:ascii="Arial" w:eastAsia="Calibri" w:hAnsi="Arial" w:cs="Arial"/>
          <w:bCs/>
          <w:iCs/>
        </w:rPr>
        <w:t>e</w:t>
      </w:r>
      <w:r w:rsidRPr="008E6A03">
        <w:rPr>
          <w:rFonts w:ascii="Arial" w:eastAsia="Calibri" w:hAnsi="Arial" w:cs="Arial"/>
          <w:bCs/>
          <w:iCs/>
        </w:rPr>
        <w:t xml:space="preserve"> the prevention of homelessness, ensuring early intervention</w:t>
      </w:r>
    </w:p>
    <w:p w14:paraId="38077946" w14:textId="640FCA69" w:rsidR="00D4685F" w:rsidRPr="008E6A03" w:rsidRDefault="00D4685F" w:rsidP="00D4685F">
      <w:pPr>
        <w:numPr>
          <w:ilvl w:val="0"/>
          <w:numId w:val="34"/>
        </w:numPr>
        <w:rPr>
          <w:rFonts w:ascii="Arial" w:eastAsia="Calibri" w:hAnsi="Arial" w:cs="Arial"/>
          <w:bCs/>
          <w:iCs/>
        </w:rPr>
      </w:pPr>
      <w:r w:rsidRPr="008E6A03">
        <w:rPr>
          <w:rFonts w:ascii="Arial" w:eastAsia="Calibri" w:hAnsi="Arial" w:cs="Arial"/>
          <w:bCs/>
          <w:iCs/>
        </w:rPr>
        <w:t>Continue to improve collaboration between the statutory functions within the Local Authority</w:t>
      </w:r>
    </w:p>
    <w:p w14:paraId="11C44D52" w14:textId="4CD51043" w:rsidR="00D4685F" w:rsidRPr="008E6A03" w:rsidRDefault="00D4685F" w:rsidP="00D4685F">
      <w:pPr>
        <w:numPr>
          <w:ilvl w:val="0"/>
          <w:numId w:val="34"/>
        </w:numPr>
        <w:rPr>
          <w:rFonts w:ascii="Arial" w:eastAsia="Calibri" w:hAnsi="Arial" w:cs="Arial"/>
          <w:bCs/>
          <w:iCs/>
        </w:rPr>
      </w:pPr>
      <w:r w:rsidRPr="008E6A03">
        <w:rPr>
          <w:rFonts w:ascii="Arial" w:eastAsia="Calibri" w:hAnsi="Arial" w:cs="Arial"/>
          <w:bCs/>
          <w:iCs/>
        </w:rPr>
        <w:t>Continue to improve working arrangements between the Local Authority and Registered Social Landlords to facilitate co-operation in line with Section 95 of the Housing (Wales) Act 2014</w:t>
      </w:r>
    </w:p>
    <w:p w14:paraId="28A7CC26" w14:textId="70A1C1FC" w:rsidR="00B369B0" w:rsidRPr="008E6A03" w:rsidRDefault="00D4685F" w:rsidP="00D4685F">
      <w:pPr>
        <w:numPr>
          <w:ilvl w:val="0"/>
          <w:numId w:val="34"/>
        </w:numPr>
        <w:rPr>
          <w:rFonts w:ascii="Arial" w:eastAsia="Calibri" w:hAnsi="Arial" w:cs="Arial"/>
          <w:bCs/>
          <w:iCs/>
          <w:u w:val="single"/>
        </w:rPr>
      </w:pPr>
      <w:r w:rsidRPr="008E6A03">
        <w:rPr>
          <w:rFonts w:ascii="Arial" w:eastAsia="Calibri" w:hAnsi="Arial" w:cs="Arial"/>
          <w:bCs/>
          <w:iCs/>
        </w:rPr>
        <w:t>Ensure that support and accommodation options are accessible and available for all service users</w:t>
      </w:r>
    </w:p>
    <w:p w14:paraId="089BE540" w14:textId="77777777" w:rsidR="00D4685F" w:rsidRPr="008E6A03" w:rsidRDefault="00D4685F" w:rsidP="00D4685F">
      <w:pPr>
        <w:ind w:left="360"/>
        <w:rPr>
          <w:rFonts w:ascii="Arial" w:eastAsia="Calibri" w:hAnsi="Arial" w:cs="Arial"/>
          <w:b/>
          <w:iCs/>
          <w:u w:val="single"/>
        </w:rPr>
      </w:pPr>
    </w:p>
    <w:p w14:paraId="7344147B" w14:textId="2B630B26" w:rsidR="002571C0" w:rsidRPr="008E6A03" w:rsidRDefault="00617EA8" w:rsidP="002571C0">
      <w:pPr>
        <w:spacing w:after="160" w:line="259" w:lineRule="auto"/>
        <w:jc w:val="both"/>
        <w:rPr>
          <w:rFonts w:ascii="Arial" w:eastAsia="Calibri" w:hAnsi="Arial" w:cs="Arial"/>
          <w:b/>
          <w:sz w:val="28"/>
          <w:u w:val="single"/>
        </w:rPr>
      </w:pPr>
      <w:r w:rsidRPr="008E6A03">
        <w:rPr>
          <w:rFonts w:ascii="Arial" w:eastAsia="Calibri" w:hAnsi="Arial" w:cs="Arial"/>
          <w:b/>
          <w:sz w:val="28"/>
          <w:u w:val="single"/>
        </w:rPr>
        <w:t>3</w:t>
      </w:r>
      <w:r w:rsidR="002571C0" w:rsidRPr="008E6A03">
        <w:rPr>
          <w:rFonts w:ascii="Arial" w:eastAsia="Calibri" w:hAnsi="Arial" w:cs="Arial"/>
          <w:b/>
          <w:sz w:val="28"/>
          <w:u w:val="single"/>
        </w:rPr>
        <w:t xml:space="preserve">.0 </w:t>
      </w:r>
      <w:r w:rsidRPr="008E6A03">
        <w:rPr>
          <w:rFonts w:ascii="Arial" w:eastAsia="Calibri" w:hAnsi="Arial" w:cs="Arial"/>
          <w:b/>
          <w:sz w:val="28"/>
          <w:u w:val="single"/>
        </w:rPr>
        <w:t xml:space="preserve">Needs Assessment </w:t>
      </w:r>
    </w:p>
    <w:p w14:paraId="509BD9F2" w14:textId="7D6FB160" w:rsidR="00617EA8" w:rsidRPr="008E6A03" w:rsidRDefault="00617EA8" w:rsidP="00617EA8">
      <w:pPr>
        <w:spacing w:after="160" w:line="259" w:lineRule="auto"/>
        <w:rPr>
          <w:rFonts w:ascii="Arial" w:eastAsia="Calibri" w:hAnsi="Arial" w:cs="Arial"/>
          <w:b/>
          <w:u w:val="single"/>
        </w:rPr>
      </w:pPr>
      <w:r w:rsidRPr="008E6A03">
        <w:rPr>
          <w:rFonts w:ascii="Arial" w:eastAsia="Calibri" w:hAnsi="Arial" w:cs="Arial"/>
          <w:b/>
          <w:u w:val="single"/>
        </w:rPr>
        <w:t>3.1 Needs Assessment Process</w:t>
      </w:r>
    </w:p>
    <w:p w14:paraId="54381E23" w14:textId="20CD42B8" w:rsidR="008168E5" w:rsidRPr="008E6A03" w:rsidRDefault="00064F78" w:rsidP="00617EA8">
      <w:pPr>
        <w:spacing w:after="160" w:line="259" w:lineRule="auto"/>
        <w:rPr>
          <w:rFonts w:ascii="Arial" w:eastAsia="Calibri" w:hAnsi="Arial" w:cs="Arial"/>
          <w:bCs/>
        </w:rPr>
      </w:pPr>
      <w:r w:rsidRPr="008E6A03">
        <w:rPr>
          <w:rFonts w:ascii="Arial" w:eastAsia="Calibri" w:hAnsi="Arial" w:cs="Arial"/>
          <w:bCs/>
        </w:rPr>
        <w:t>The Needs Assessment process undertaken as part of the development of this strategy has involved a comprehensive assessment of a range of data sets, which ha</w:t>
      </w:r>
      <w:r w:rsidR="008168E5" w:rsidRPr="008E6A03">
        <w:rPr>
          <w:rFonts w:ascii="Arial" w:eastAsia="Calibri" w:hAnsi="Arial" w:cs="Arial"/>
          <w:bCs/>
        </w:rPr>
        <w:t>ve</w:t>
      </w:r>
      <w:r w:rsidRPr="008E6A03">
        <w:rPr>
          <w:rFonts w:ascii="Arial" w:eastAsia="Calibri" w:hAnsi="Arial" w:cs="Arial"/>
          <w:bCs/>
        </w:rPr>
        <w:t xml:space="preserve"> informed a Statement of Need</w:t>
      </w:r>
      <w:r w:rsidR="001713E7" w:rsidRPr="008E6A03">
        <w:rPr>
          <w:rFonts w:ascii="Arial" w:eastAsia="Calibri" w:hAnsi="Arial" w:cs="Arial"/>
          <w:bCs/>
        </w:rPr>
        <w:t xml:space="preserve">. </w:t>
      </w:r>
    </w:p>
    <w:p w14:paraId="40F4ABCF" w14:textId="15158E0C" w:rsidR="00064F78" w:rsidRPr="008E6A03" w:rsidRDefault="00064F78" w:rsidP="00617EA8">
      <w:pPr>
        <w:spacing w:after="160" w:line="259" w:lineRule="auto"/>
        <w:rPr>
          <w:rFonts w:ascii="Arial" w:eastAsia="Calibri" w:hAnsi="Arial" w:cs="Arial"/>
          <w:bCs/>
        </w:rPr>
      </w:pPr>
      <w:r w:rsidRPr="008E6A03">
        <w:rPr>
          <w:rFonts w:ascii="Arial" w:eastAsia="Calibri" w:hAnsi="Arial" w:cs="Arial"/>
          <w:bCs/>
        </w:rPr>
        <w:t xml:space="preserve">Our needs assessment </w:t>
      </w:r>
      <w:r w:rsidR="009B4CB4" w:rsidRPr="008E6A03">
        <w:rPr>
          <w:rFonts w:ascii="Arial" w:eastAsia="Calibri" w:hAnsi="Arial" w:cs="Arial"/>
          <w:bCs/>
        </w:rPr>
        <w:t xml:space="preserve">and Statement of Need </w:t>
      </w:r>
      <w:r w:rsidRPr="008E6A03">
        <w:rPr>
          <w:rFonts w:ascii="Arial" w:eastAsia="Calibri" w:hAnsi="Arial" w:cs="Arial"/>
          <w:bCs/>
        </w:rPr>
        <w:t>has analysed data sets</w:t>
      </w:r>
      <w:r w:rsidR="008168E5" w:rsidRPr="008E6A03">
        <w:rPr>
          <w:rFonts w:ascii="Arial" w:eastAsia="Calibri" w:hAnsi="Arial" w:cs="Arial"/>
          <w:bCs/>
        </w:rPr>
        <w:t>,</w:t>
      </w:r>
      <w:r w:rsidRPr="008E6A03">
        <w:rPr>
          <w:rFonts w:ascii="Arial" w:eastAsia="Calibri" w:hAnsi="Arial" w:cs="Arial"/>
          <w:bCs/>
        </w:rPr>
        <w:t xml:space="preserve"> </w:t>
      </w:r>
      <w:r w:rsidR="001713E7" w:rsidRPr="008E6A03">
        <w:rPr>
          <w:rFonts w:ascii="Arial" w:eastAsia="Calibri" w:hAnsi="Arial" w:cs="Arial"/>
          <w:bCs/>
        </w:rPr>
        <w:t>including</w:t>
      </w:r>
      <w:r w:rsidRPr="008E6A03">
        <w:rPr>
          <w:rFonts w:ascii="Arial" w:eastAsia="Calibri" w:hAnsi="Arial" w:cs="Arial"/>
          <w:bCs/>
        </w:rPr>
        <w:t xml:space="preserve"> population needs, </w:t>
      </w:r>
      <w:r w:rsidR="001713E7" w:rsidRPr="008E6A03">
        <w:rPr>
          <w:rFonts w:ascii="Arial" w:eastAsia="Calibri" w:hAnsi="Arial" w:cs="Arial"/>
          <w:bCs/>
        </w:rPr>
        <w:t xml:space="preserve">common </w:t>
      </w:r>
      <w:r w:rsidRPr="008E6A03">
        <w:rPr>
          <w:rFonts w:ascii="Arial" w:eastAsia="Calibri" w:hAnsi="Arial" w:cs="Arial"/>
          <w:bCs/>
        </w:rPr>
        <w:t>housing</w:t>
      </w:r>
      <w:r w:rsidR="001713E7" w:rsidRPr="008E6A03">
        <w:rPr>
          <w:rFonts w:ascii="Arial" w:eastAsia="Calibri" w:hAnsi="Arial" w:cs="Arial"/>
          <w:bCs/>
        </w:rPr>
        <w:t xml:space="preserve"> register</w:t>
      </w:r>
      <w:r w:rsidRPr="008E6A03">
        <w:rPr>
          <w:rFonts w:ascii="Arial" w:eastAsia="Calibri" w:hAnsi="Arial" w:cs="Arial"/>
          <w:bCs/>
        </w:rPr>
        <w:t xml:space="preserve"> waiting lists, homelessness statistics and Housing Support Grant outcomes</w:t>
      </w:r>
      <w:r w:rsidR="001713E7" w:rsidRPr="008E6A03">
        <w:rPr>
          <w:rFonts w:ascii="Arial" w:eastAsia="Calibri" w:hAnsi="Arial" w:cs="Arial"/>
          <w:bCs/>
        </w:rPr>
        <w:t>. An analysis of these data sets helps</w:t>
      </w:r>
      <w:r w:rsidRPr="008E6A03">
        <w:rPr>
          <w:rFonts w:ascii="Arial" w:eastAsia="Calibri" w:hAnsi="Arial" w:cs="Arial"/>
          <w:bCs/>
        </w:rPr>
        <w:t xml:space="preserve"> us to understand the current and future needs for homelessness and housing related support services. </w:t>
      </w:r>
    </w:p>
    <w:p w14:paraId="4B9E06C2" w14:textId="0B8E18AD" w:rsidR="002571C0" w:rsidRPr="008E6A03" w:rsidRDefault="00617EA8" w:rsidP="002571C0">
      <w:pPr>
        <w:spacing w:after="160" w:line="259" w:lineRule="auto"/>
        <w:jc w:val="both"/>
        <w:rPr>
          <w:rFonts w:ascii="Arial" w:eastAsia="Calibri" w:hAnsi="Arial" w:cs="Arial"/>
          <w:b/>
          <w:u w:val="single"/>
        </w:rPr>
      </w:pPr>
      <w:r w:rsidRPr="008E6A03">
        <w:rPr>
          <w:rFonts w:ascii="Arial" w:eastAsia="Calibri" w:hAnsi="Arial" w:cs="Arial"/>
          <w:b/>
          <w:u w:val="single"/>
        </w:rPr>
        <w:t>3</w:t>
      </w:r>
      <w:r w:rsidR="002571C0" w:rsidRPr="008E6A03">
        <w:rPr>
          <w:rFonts w:ascii="Arial" w:eastAsia="Calibri" w:hAnsi="Arial" w:cs="Arial"/>
          <w:b/>
          <w:u w:val="single"/>
        </w:rPr>
        <w:t xml:space="preserve">.2 </w:t>
      </w:r>
      <w:r w:rsidR="006E4741">
        <w:rPr>
          <w:rFonts w:ascii="Arial" w:eastAsia="Calibri" w:hAnsi="Arial" w:cs="Arial"/>
          <w:b/>
          <w:u w:val="single"/>
        </w:rPr>
        <w:t>Sets out the k</w:t>
      </w:r>
      <w:r w:rsidRPr="008E6A03">
        <w:rPr>
          <w:rFonts w:ascii="Arial" w:eastAsia="Calibri" w:hAnsi="Arial" w:cs="Arial"/>
          <w:b/>
          <w:u w:val="single"/>
        </w:rPr>
        <w:t xml:space="preserve">ey </w:t>
      </w:r>
      <w:r w:rsidR="006E4741">
        <w:rPr>
          <w:rFonts w:ascii="Arial" w:eastAsia="Calibri" w:hAnsi="Arial" w:cs="Arial"/>
          <w:b/>
          <w:u w:val="single"/>
        </w:rPr>
        <w:t>f</w:t>
      </w:r>
      <w:r w:rsidRPr="008E6A03">
        <w:rPr>
          <w:rFonts w:ascii="Arial" w:eastAsia="Calibri" w:hAnsi="Arial" w:cs="Arial"/>
          <w:b/>
          <w:u w:val="single"/>
        </w:rPr>
        <w:t>indings</w:t>
      </w:r>
      <w:r w:rsidR="006E4741">
        <w:rPr>
          <w:rFonts w:ascii="Arial" w:eastAsia="Calibri" w:hAnsi="Arial" w:cs="Arial"/>
          <w:b/>
          <w:u w:val="single"/>
        </w:rPr>
        <w:t xml:space="preserve">, </w:t>
      </w:r>
      <w:r w:rsidR="00AC6D73">
        <w:rPr>
          <w:rFonts w:ascii="Arial" w:eastAsia="Calibri" w:hAnsi="Arial" w:cs="Arial"/>
          <w:b/>
          <w:u w:val="single"/>
        </w:rPr>
        <w:t>from the</w:t>
      </w:r>
      <w:r w:rsidR="006E4741">
        <w:rPr>
          <w:rFonts w:ascii="Arial" w:eastAsia="Calibri" w:hAnsi="Arial" w:cs="Arial"/>
          <w:b/>
          <w:u w:val="single"/>
        </w:rPr>
        <w:t xml:space="preserve"> Statement of Need</w:t>
      </w:r>
    </w:p>
    <w:p w14:paraId="133F217D" w14:textId="2BE1EF46" w:rsidR="00617EA8" w:rsidRPr="008E6A03" w:rsidRDefault="00754EFF" w:rsidP="002571C0">
      <w:pPr>
        <w:spacing w:after="160" w:line="259" w:lineRule="auto"/>
        <w:jc w:val="both"/>
        <w:rPr>
          <w:rFonts w:ascii="Arial" w:hAnsi="Arial" w:cs="Arial"/>
          <w:bCs/>
          <w:i/>
          <w:iCs/>
          <w:u w:val="single"/>
        </w:rPr>
      </w:pPr>
      <w:r w:rsidRPr="008E6A03">
        <w:rPr>
          <w:rFonts w:ascii="Arial" w:hAnsi="Arial" w:cs="Arial"/>
          <w:bCs/>
          <w:i/>
          <w:iCs/>
          <w:u w:val="single"/>
        </w:rPr>
        <w:t xml:space="preserve">The </w:t>
      </w:r>
      <w:r w:rsidR="004B1849" w:rsidRPr="008E6A03">
        <w:rPr>
          <w:rFonts w:ascii="Arial" w:hAnsi="Arial" w:cs="Arial"/>
          <w:bCs/>
          <w:i/>
          <w:iCs/>
          <w:u w:val="single"/>
        </w:rPr>
        <w:t>P</w:t>
      </w:r>
      <w:r w:rsidRPr="008E6A03">
        <w:rPr>
          <w:rFonts w:ascii="Arial" w:hAnsi="Arial" w:cs="Arial"/>
          <w:bCs/>
          <w:i/>
          <w:iCs/>
          <w:u w:val="single"/>
        </w:rPr>
        <w:t xml:space="preserve">opulation </w:t>
      </w:r>
    </w:p>
    <w:p w14:paraId="4418F4EA" w14:textId="7CE00FAB" w:rsidR="004128F4" w:rsidRPr="008E6A03" w:rsidRDefault="004128F4" w:rsidP="00C44D6E">
      <w:pPr>
        <w:pStyle w:val="ListParagraph"/>
        <w:numPr>
          <w:ilvl w:val="0"/>
          <w:numId w:val="35"/>
        </w:numPr>
        <w:spacing w:after="160" w:line="259" w:lineRule="auto"/>
        <w:rPr>
          <w:rFonts w:cs="Arial"/>
        </w:rPr>
      </w:pPr>
      <w:r w:rsidRPr="008E6A03">
        <w:rPr>
          <w:rFonts w:cs="Arial"/>
        </w:rPr>
        <w:t xml:space="preserve">The population of Bridgend is increasing and the rate of the increase in Bridgend is higher than the overall Welsh population increase. The population of Bridgend grew 4.5% between 2011 and 2021, compared to a national increase of 1.4% over the same period. The Office for National Statistics predicts that the population of Bridgend will grow by at least a further 3% by 2030. </w:t>
      </w:r>
    </w:p>
    <w:p w14:paraId="3AC617BF" w14:textId="77777777" w:rsidR="004128F4" w:rsidRPr="008E6A03" w:rsidRDefault="004128F4" w:rsidP="004128F4">
      <w:pPr>
        <w:pStyle w:val="ListParagraph"/>
        <w:spacing w:after="160" w:line="259" w:lineRule="auto"/>
        <w:ind w:left="360"/>
        <w:jc w:val="both"/>
        <w:rPr>
          <w:rFonts w:cs="Arial"/>
        </w:rPr>
      </w:pPr>
    </w:p>
    <w:p w14:paraId="675682AD" w14:textId="00D0820E" w:rsidR="004128F4" w:rsidRPr="008E6A03" w:rsidRDefault="004128F4" w:rsidP="00C44D6E">
      <w:pPr>
        <w:pStyle w:val="ListParagraph"/>
        <w:numPr>
          <w:ilvl w:val="0"/>
          <w:numId w:val="35"/>
        </w:numPr>
        <w:spacing w:after="160" w:line="259" w:lineRule="auto"/>
        <w:rPr>
          <w:rFonts w:cs="Arial"/>
        </w:rPr>
      </w:pPr>
      <w:r w:rsidRPr="008E6A03">
        <w:rPr>
          <w:rFonts w:cs="Arial"/>
        </w:rPr>
        <w:t>The population of Bridgend is ageing. Whilst, as highlighted above</w:t>
      </w:r>
      <w:r w:rsidR="00EA6A10">
        <w:rPr>
          <w:rFonts w:cs="Arial"/>
        </w:rPr>
        <w:t>,</w:t>
      </w:r>
      <w:r w:rsidRPr="008E6A03">
        <w:rPr>
          <w:rFonts w:cs="Arial"/>
        </w:rPr>
        <w:t xml:space="preserve"> there was an increase in population between 2011 and 2021</w:t>
      </w:r>
      <w:r w:rsidR="00EA6A10">
        <w:rPr>
          <w:rFonts w:cs="Arial"/>
        </w:rPr>
        <w:t>,</w:t>
      </w:r>
      <w:r w:rsidRPr="008E6A03">
        <w:rPr>
          <w:rFonts w:cs="Arial"/>
        </w:rPr>
        <w:t xml:space="preserve"> many of the younger age groups saw a percentage decrease during this period whilst all age group</w:t>
      </w:r>
      <w:r w:rsidR="00EA6A10">
        <w:rPr>
          <w:rFonts w:cs="Arial"/>
        </w:rPr>
        <w:t>s</w:t>
      </w:r>
      <w:r w:rsidRPr="008E6A03">
        <w:rPr>
          <w:rFonts w:cs="Arial"/>
        </w:rPr>
        <w:t xml:space="preserve"> beyond the age of 50 saw a percentage increase. In 2021 21% of the population of Bridgend were aged 65 or over. </w:t>
      </w:r>
    </w:p>
    <w:p w14:paraId="6C1A7673" w14:textId="77430510" w:rsidR="004128F4" w:rsidRPr="008E6A03" w:rsidRDefault="00DD0C6F" w:rsidP="004128F4">
      <w:pPr>
        <w:spacing w:after="160" w:line="259" w:lineRule="auto"/>
        <w:jc w:val="both"/>
        <w:rPr>
          <w:rFonts w:ascii="Arial" w:hAnsi="Arial" w:cs="Arial"/>
          <w:i/>
          <w:iCs/>
          <w:u w:val="single"/>
        </w:rPr>
      </w:pPr>
      <w:r w:rsidRPr="008E6A03">
        <w:rPr>
          <w:rFonts w:ascii="Arial" w:hAnsi="Arial" w:cs="Arial"/>
          <w:i/>
          <w:iCs/>
          <w:u w:val="single"/>
        </w:rPr>
        <w:t xml:space="preserve">Homelessness </w:t>
      </w:r>
      <w:r w:rsidR="004B1849" w:rsidRPr="008E6A03">
        <w:rPr>
          <w:rFonts w:ascii="Arial" w:hAnsi="Arial" w:cs="Arial"/>
          <w:i/>
          <w:iCs/>
          <w:u w:val="single"/>
        </w:rPr>
        <w:t>A</w:t>
      </w:r>
      <w:r w:rsidRPr="008E6A03">
        <w:rPr>
          <w:rFonts w:ascii="Arial" w:hAnsi="Arial" w:cs="Arial"/>
          <w:i/>
          <w:iCs/>
          <w:u w:val="single"/>
        </w:rPr>
        <w:t xml:space="preserve">pplications </w:t>
      </w:r>
    </w:p>
    <w:p w14:paraId="57E23892" w14:textId="4A19B9CF" w:rsidR="00963644" w:rsidRPr="008E6A03" w:rsidRDefault="00DD0C6F" w:rsidP="001F4B0E">
      <w:pPr>
        <w:pStyle w:val="ListParagraph"/>
        <w:numPr>
          <w:ilvl w:val="0"/>
          <w:numId w:val="36"/>
        </w:numPr>
        <w:spacing w:after="160" w:line="259" w:lineRule="auto"/>
        <w:rPr>
          <w:rFonts w:cs="Arial"/>
        </w:rPr>
      </w:pPr>
      <w:r w:rsidRPr="008E6A03">
        <w:rPr>
          <w:rFonts w:cs="Arial"/>
        </w:rPr>
        <w:t>Since our 2018-2022 Homelessness Strategy</w:t>
      </w:r>
      <w:r w:rsidR="009C721B">
        <w:rPr>
          <w:rFonts w:cs="Arial"/>
        </w:rPr>
        <w:t>,</w:t>
      </w:r>
      <w:r w:rsidRPr="008E6A03">
        <w:rPr>
          <w:rFonts w:cs="Arial"/>
        </w:rPr>
        <w:t xml:space="preserve"> homelessness applications to BCBC have increased significantly. Applications increased from 1</w:t>
      </w:r>
      <w:r w:rsidR="00EA6A10">
        <w:rPr>
          <w:rFonts w:cs="Arial"/>
        </w:rPr>
        <w:t>,</w:t>
      </w:r>
      <w:r w:rsidRPr="008E6A03">
        <w:rPr>
          <w:rFonts w:cs="Arial"/>
        </w:rPr>
        <w:t>032 applications in 2017/18 to 1</w:t>
      </w:r>
      <w:r w:rsidR="00EA6A10">
        <w:rPr>
          <w:rFonts w:cs="Arial"/>
        </w:rPr>
        <w:t>,</w:t>
      </w:r>
      <w:r w:rsidRPr="008E6A03">
        <w:rPr>
          <w:rFonts w:cs="Arial"/>
        </w:rPr>
        <w:t xml:space="preserve">290 in 2021/22, representing a 25% increase. </w:t>
      </w:r>
    </w:p>
    <w:p w14:paraId="43E242E6" w14:textId="77777777" w:rsidR="00DD0C6F" w:rsidRPr="008E6A03" w:rsidRDefault="00DD0C6F" w:rsidP="001F4B0E">
      <w:pPr>
        <w:pStyle w:val="ListParagraph"/>
        <w:spacing w:after="160" w:line="259" w:lineRule="auto"/>
        <w:ind w:left="360"/>
        <w:rPr>
          <w:rFonts w:cs="Arial"/>
        </w:rPr>
      </w:pPr>
    </w:p>
    <w:p w14:paraId="15C55C95" w14:textId="797F28CA" w:rsidR="00DD0C6F" w:rsidRPr="008E6A03" w:rsidRDefault="00DD0C6F" w:rsidP="001F4B0E">
      <w:pPr>
        <w:pStyle w:val="ListParagraph"/>
        <w:numPr>
          <w:ilvl w:val="0"/>
          <w:numId w:val="36"/>
        </w:numPr>
        <w:spacing w:after="160" w:line="259" w:lineRule="auto"/>
        <w:rPr>
          <w:rFonts w:cs="Arial"/>
        </w:rPr>
      </w:pPr>
      <w:r w:rsidRPr="008E6A03">
        <w:rPr>
          <w:rFonts w:cs="Arial"/>
        </w:rPr>
        <w:lastRenderedPageBreak/>
        <w:t xml:space="preserve">The </w:t>
      </w:r>
      <w:r w:rsidR="00963644" w:rsidRPr="008E6A03">
        <w:rPr>
          <w:rFonts w:cs="Arial"/>
        </w:rPr>
        <w:t>number</w:t>
      </w:r>
      <w:r w:rsidRPr="008E6A03">
        <w:rPr>
          <w:rFonts w:cs="Arial"/>
        </w:rPr>
        <w:t xml:space="preserve"> of applications received in 2020/21 was the highest </w:t>
      </w:r>
      <w:r w:rsidR="009626C0" w:rsidRPr="008E6A03">
        <w:rPr>
          <w:rFonts w:cs="Arial"/>
        </w:rPr>
        <w:t xml:space="preserve">annual </w:t>
      </w:r>
      <w:r w:rsidRPr="008E6A03">
        <w:rPr>
          <w:rFonts w:cs="Arial"/>
        </w:rPr>
        <w:t>amount BCBC has ever received, peaking at 1</w:t>
      </w:r>
      <w:r w:rsidR="00EA6A10">
        <w:rPr>
          <w:rFonts w:cs="Arial"/>
        </w:rPr>
        <w:t>,</w:t>
      </w:r>
      <w:r w:rsidRPr="008E6A03">
        <w:rPr>
          <w:rFonts w:cs="Arial"/>
        </w:rPr>
        <w:t xml:space="preserve">612. </w:t>
      </w:r>
    </w:p>
    <w:p w14:paraId="4F7D874F" w14:textId="77777777" w:rsidR="00DD0C6F" w:rsidRPr="008E6A03" w:rsidRDefault="00DD0C6F" w:rsidP="001F4B0E">
      <w:pPr>
        <w:pStyle w:val="ListParagraph"/>
        <w:rPr>
          <w:rFonts w:cs="Arial"/>
        </w:rPr>
      </w:pPr>
    </w:p>
    <w:p w14:paraId="13C37C9B" w14:textId="5D878213" w:rsidR="00963644" w:rsidRPr="008E6A03" w:rsidRDefault="00963644" w:rsidP="001F4B0E">
      <w:pPr>
        <w:pStyle w:val="ListParagraph"/>
        <w:numPr>
          <w:ilvl w:val="0"/>
          <w:numId w:val="36"/>
        </w:numPr>
        <w:spacing w:after="160" w:line="259" w:lineRule="auto"/>
        <w:rPr>
          <w:rFonts w:cs="Arial"/>
        </w:rPr>
      </w:pPr>
      <w:bookmarkStart w:id="1" w:name="_Hlk128124491"/>
      <w:r w:rsidRPr="008E6A03">
        <w:rPr>
          <w:rFonts w:cs="Arial"/>
        </w:rPr>
        <w:t xml:space="preserve">The average </w:t>
      </w:r>
      <w:r w:rsidR="00FA2BFB">
        <w:rPr>
          <w:rFonts w:cs="Arial"/>
        </w:rPr>
        <w:t xml:space="preserve">number </w:t>
      </w:r>
      <w:r w:rsidR="00FA2BFB" w:rsidRPr="008E6A03">
        <w:rPr>
          <w:rFonts w:cs="Arial"/>
        </w:rPr>
        <w:t>of</w:t>
      </w:r>
      <w:r w:rsidRPr="008E6A03">
        <w:rPr>
          <w:rFonts w:cs="Arial"/>
        </w:rPr>
        <w:t xml:space="preserve"> homelessness applications BCBC receives has increased from an average of 908 per year between 2014/15 and 2017/28 to an average of 1</w:t>
      </w:r>
      <w:r w:rsidR="00EA6A10">
        <w:rPr>
          <w:rFonts w:cs="Arial"/>
        </w:rPr>
        <w:t>,</w:t>
      </w:r>
      <w:r w:rsidRPr="008E6A03">
        <w:rPr>
          <w:rFonts w:cs="Arial"/>
        </w:rPr>
        <w:t>363 between 2018/19 and 2021/22</w:t>
      </w:r>
      <w:r w:rsidR="00122E49">
        <w:rPr>
          <w:rFonts w:cs="Arial"/>
        </w:rPr>
        <w:t xml:space="preserve">.  </w:t>
      </w:r>
      <w:r w:rsidRPr="008E6A03">
        <w:rPr>
          <w:rFonts w:cs="Arial"/>
        </w:rPr>
        <w:t xml:space="preserve">Applications to the Council have therefore increased significantly. </w:t>
      </w:r>
    </w:p>
    <w:p w14:paraId="4D9002B3" w14:textId="77777777" w:rsidR="00963644" w:rsidRPr="008E6A03" w:rsidRDefault="00963644" w:rsidP="001F4B0E">
      <w:pPr>
        <w:pStyle w:val="ListParagraph"/>
        <w:rPr>
          <w:rFonts w:cs="Arial"/>
        </w:rPr>
      </w:pPr>
    </w:p>
    <w:p w14:paraId="43728240" w14:textId="4170DF32" w:rsidR="00DD0C6F" w:rsidRPr="008E6A03" w:rsidRDefault="00963644" w:rsidP="001F4B0E">
      <w:pPr>
        <w:pStyle w:val="ListParagraph"/>
        <w:numPr>
          <w:ilvl w:val="0"/>
          <w:numId w:val="36"/>
        </w:numPr>
        <w:spacing w:after="160" w:line="259" w:lineRule="auto"/>
        <w:rPr>
          <w:rFonts w:cs="Arial"/>
        </w:rPr>
      </w:pPr>
      <w:r w:rsidRPr="008E6A03">
        <w:rPr>
          <w:rFonts w:cs="Arial"/>
        </w:rPr>
        <w:t xml:space="preserve">Applications from single person households accounts for a significant proportion of all applications and this proportion </w:t>
      </w:r>
      <w:r w:rsidR="00940001" w:rsidRPr="008E6A03">
        <w:rPr>
          <w:rFonts w:cs="Arial"/>
        </w:rPr>
        <w:t>has</w:t>
      </w:r>
      <w:r w:rsidRPr="008E6A03">
        <w:rPr>
          <w:rFonts w:cs="Arial"/>
        </w:rPr>
        <w:t xml:space="preserve"> increas</w:t>
      </w:r>
      <w:r w:rsidR="00940001" w:rsidRPr="008E6A03">
        <w:rPr>
          <w:rFonts w:cs="Arial"/>
        </w:rPr>
        <w:t>ed over the last 4 years</w:t>
      </w:r>
      <w:r w:rsidRPr="008E6A03">
        <w:rPr>
          <w:rFonts w:cs="Arial"/>
        </w:rPr>
        <w:t>. In 2018/19 and 20219/20 single person applications accounted for 61-64% of all applications, whilst in 2020/21 and 2021/22 this percentage increased to 68-73%.</w:t>
      </w:r>
      <w:r w:rsidR="00940001" w:rsidRPr="008E6A03">
        <w:rPr>
          <w:rFonts w:cs="Arial"/>
        </w:rPr>
        <w:t xml:space="preserve"> </w:t>
      </w:r>
    </w:p>
    <w:p w14:paraId="77147E68" w14:textId="77777777" w:rsidR="00940001" w:rsidRPr="008E6A03" w:rsidRDefault="00940001" w:rsidP="001F4B0E">
      <w:pPr>
        <w:pStyle w:val="ListParagraph"/>
        <w:rPr>
          <w:rFonts w:cs="Arial"/>
        </w:rPr>
      </w:pPr>
    </w:p>
    <w:p w14:paraId="222F467A" w14:textId="22FD0F0D" w:rsidR="00940001" w:rsidRPr="008E6A03" w:rsidRDefault="00940001" w:rsidP="001F4B0E">
      <w:pPr>
        <w:pStyle w:val="ListParagraph"/>
        <w:numPr>
          <w:ilvl w:val="0"/>
          <w:numId w:val="36"/>
        </w:numPr>
        <w:spacing w:after="160" w:line="259" w:lineRule="auto"/>
        <w:rPr>
          <w:rFonts w:cs="Arial"/>
        </w:rPr>
      </w:pPr>
      <w:r w:rsidRPr="008E6A03">
        <w:rPr>
          <w:rFonts w:cs="Arial"/>
        </w:rPr>
        <w:t>The majority of homelessness applications are from those aged 25 and over, whilst applications from 16</w:t>
      </w:r>
      <w:r w:rsidR="001F4B0E">
        <w:rPr>
          <w:rFonts w:cs="Arial"/>
        </w:rPr>
        <w:t xml:space="preserve"> </w:t>
      </w:r>
      <w:r w:rsidRPr="008E6A03">
        <w:rPr>
          <w:rFonts w:cs="Arial"/>
        </w:rPr>
        <w:t xml:space="preserve">&amp; 17 year olds have decreased. In 2021/22 applications from individuals of these ages accounted for 3% (34 applicants) of all applications, whilst in 2018/19 they accounted for 6% (78 applicants) of all applications. </w:t>
      </w:r>
    </w:p>
    <w:p w14:paraId="4AF67212" w14:textId="0EDAABA7" w:rsidR="001D2C26" w:rsidRPr="008E6A03" w:rsidRDefault="001D2C26" w:rsidP="001D2C26">
      <w:pPr>
        <w:spacing w:after="160" w:line="259" w:lineRule="auto"/>
        <w:jc w:val="both"/>
        <w:rPr>
          <w:rFonts w:ascii="Arial" w:hAnsi="Arial" w:cs="Arial"/>
          <w:i/>
          <w:iCs/>
          <w:u w:val="single"/>
        </w:rPr>
      </w:pPr>
      <w:r w:rsidRPr="008E6A03">
        <w:rPr>
          <w:rFonts w:ascii="Arial" w:hAnsi="Arial" w:cs="Arial"/>
          <w:i/>
          <w:iCs/>
          <w:u w:val="single"/>
        </w:rPr>
        <w:t xml:space="preserve">Temporary </w:t>
      </w:r>
      <w:r w:rsidR="004B1849" w:rsidRPr="008E6A03">
        <w:rPr>
          <w:rFonts w:ascii="Arial" w:hAnsi="Arial" w:cs="Arial"/>
          <w:i/>
          <w:iCs/>
          <w:u w:val="single"/>
        </w:rPr>
        <w:t>A</w:t>
      </w:r>
      <w:r w:rsidRPr="008E6A03">
        <w:rPr>
          <w:rFonts w:ascii="Arial" w:hAnsi="Arial" w:cs="Arial"/>
          <w:i/>
          <w:iCs/>
          <w:u w:val="single"/>
        </w:rPr>
        <w:t xml:space="preserve">ccommodation </w:t>
      </w:r>
    </w:p>
    <w:p w14:paraId="001ABF77" w14:textId="422F4A4C" w:rsidR="001D2C26" w:rsidRPr="008E6A03" w:rsidRDefault="001D2C26" w:rsidP="00E26E07">
      <w:pPr>
        <w:pStyle w:val="ListParagraph"/>
        <w:numPr>
          <w:ilvl w:val="0"/>
          <w:numId w:val="37"/>
        </w:numPr>
        <w:spacing w:after="160" w:line="259" w:lineRule="auto"/>
        <w:rPr>
          <w:rFonts w:cs="Arial"/>
        </w:rPr>
      </w:pPr>
      <w:r w:rsidRPr="008E6A03">
        <w:rPr>
          <w:rFonts w:cs="Arial"/>
        </w:rPr>
        <w:t xml:space="preserve">Temporary accommodation placements by the Council have increased significantly. Between the end of March 2019 and the end of January 2023 there was a 251% increase in temporary accommodation placements. At the end of January there were 249 households in temporary accommodation. </w:t>
      </w:r>
    </w:p>
    <w:p w14:paraId="2B42254B" w14:textId="77777777" w:rsidR="001D2C26" w:rsidRPr="008E6A03" w:rsidRDefault="001D2C26" w:rsidP="00E26E07">
      <w:pPr>
        <w:pStyle w:val="ListParagraph"/>
        <w:spacing w:after="160" w:line="259" w:lineRule="auto"/>
        <w:ind w:left="360"/>
        <w:rPr>
          <w:rFonts w:cs="Arial"/>
        </w:rPr>
      </w:pPr>
    </w:p>
    <w:p w14:paraId="046A5FE3" w14:textId="1679A820" w:rsidR="001D2C26" w:rsidRPr="008E6A03" w:rsidRDefault="001D2C26" w:rsidP="00E26E07">
      <w:pPr>
        <w:pStyle w:val="ListParagraph"/>
        <w:numPr>
          <w:ilvl w:val="0"/>
          <w:numId w:val="37"/>
        </w:numPr>
        <w:spacing w:after="160" w:line="259" w:lineRule="auto"/>
        <w:rPr>
          <w:rFonts w:cs="Arial"/>
        </w:rPr>
      </w:pPr>
      <w:r w:rsidRPr="008E6A03">
        <w:rPr>
          <w:rFonts w:cs="Arial"/>
        </w:rPr>
        <w:t xml:space="preserve">The most significant increase in temporary accommodation was between 2019/20 and 2020/21 i.e. the first year of the Covid 19 pandemic. This period alone saw a percentage increase of 101% in placements (83 placements at the end of 2019/20 to 167 placements at the end of 2020/21. </w:t>
      </w:r>
    </w:p>
    <w:p w14:paraId="7FED347E" w14:textId="77777777" w:rsidR="001D2C26" w:rsidRPr="008E6A03" w:rsidRDefault="001D2C26" w:rsidP="00E26E07">
      <w:pPr>
        <w:pStyle w:val="ListParagraph"/>
        <w:rPr>
          <w:rFonts w:cs="Arial"/>
        </w:rPr>
      </w:pPr>
    </w:p>
    <w:p w14:paraId="57BE27F9" w14:textId="5B5B55A5" w:rsidR="003756F9" w:rsidRPr="008E6A03" w:rsidRDefault="00C03D1A" w:rsidP="00E26E07">
      <w:pPr>
        <w:pStyle w:val="ListParagraph"/>
        <w:numPr>
          <w:ilvl w:val="0"/>
          <w:numId w:val="37"/>
        </w:numPr>
        <w:spacing w:after="160" w:line="259" w:lineRule="auto"/>
        <w:rPr>
          <w:rFonts w:cs="Arial"/>
        </w:rPr>
      </w:pPr>
      <w:r w:rsidRPr="008E6A03">
        <w:rPr>
          <w:rFonts w:cs="Arial"/>
        </w:rPr>
        <w:t>To meet the demand, temporary accommodation stock increased 15</w:t>
      </w:r>
      <w:r w:rsidR="00EE7A6C">
        <w:rPr>
          <w:rFonts w:cs="Arial"/>
        </w:rPr>
        <w:t>9</w:t>
      </w:r>
      <w:r w:rsidRPr="008E6A03">
        <w:rPr>
          <w:rFonts w:cs="Arial"/>
        </w:rPr>
        <w:t xml:space="preserve">% between February 2020 and </w:t>
      </w:r>
      <w:r w:rsidR="00EE7A6C">
        <w:rPr>
          <w:rFonts w:cs="Arial"/>
        </w:rPr>
        <w:t>July</w:t>
      </w:r>
      <w:r w:rsidRPr="008E6A03">
        <w:rPr>
          <w:rFonts w:cs="Arial"/>
        </w:rPr>
        <w:t xml:space="preserve"> 2023. The majority of additional units taken on have been from the tourism sector, such as holiday lets and B&amp;B’s. Having not routinely been used at all in February 2020</w:t>
      </w:r>
      <w:r w:rsidR="00EA6A10">
        <w:rPr>
          <w:rFonts w:cs="Arial"/>
        </w:rPr>
        <w:t>,</w:t>
      </w:r>
      <w:r w:rsidRPr="008E6A03">
        <w:rPr>
          <w:rFonts w:cs="Arial"/>
        </w:rPr>
        <w:t xml:space="preserve"> tourism units now make up 51% of the Council’s temporary accommodation capacity. </w:t>
      </w:r>
    </w:p>
    <w:p w14:paraId="351057C5" w14:textId="77777777" w:rsidR="003756F9" w:rsidRPr="008E6A03" w:rsidRDefault="003756F9" w:rsidP="00E26E07">
      <w:pPr>
        <w:pStyle w:val="ListParagraph"/>
        <w:rPr>
          <w:rFonts w:cs="Arial"/>
        </w:rPr>
      </w:pPr>
    </w:p>
    <w:p w14:paraId="37D3334C" w14:textId="253DB0C7" w:rsidR="003756F9" w:rsidRPr="008E6A03" w:rsidRDefault="003756F9" w:rsidP="00E26E07">
      <w:pPr>
        <w:pStyle w:val="ListParagraph"/>
        <w:numPr>
          <w:ilvl w:val="0"/>
          <w:numId w:val="37"/>
        </w:numPr>
        <w:spacing w:after="160" w:line="259" w:lineRule="auto"/>
        <w:rPr>
          <w:rFonts w:cs="Arial"/>
        </w:rPr>
      </w:pPr>
      <w:r w:rsidRPr="008E6A03">
        <w:rPr>
          <w:rFonts w:cs="Arial"/>
        </w:rPr>
        <w:t xml:space="preserve">The cost of the additional units of accommodation is significant and has increased exponentially. The cost of temporary accommodation to the Council increased by 2196% between 2019/20 and 2021/22. Again the most significant increase in cost </w:t>
      </w:r>
      <w:r w:rsidR="00EA6A10">
        <w:rPr>
          <w:rFonts w:cs="Arial"/>
        </w:rPr>
        <w:t>in</w:t>
      </w:r>
      <w:r w:rsidRPr="008E6A03">
        <w:rPr>
          <w:rFonts w:cs="Arial"/>
        </w:rPr>
        <w:t xml:space="preserve"> the first year of the Covid 19 pandemic. This period alone saw a percentage increase of 1604% in costs (£135,000 in 2019/20 to £2,300,000 in 2020/21). </w:t>
      </w:r>
    </w:p>
    <w:p w14:paraId="7B79C117" w14:textId="77777777" w:rsidR="003756F9" w:rsidRPr="008E6A03" w:rsidRDefault="003756F9" w:rsidP="00E26E07">
      <w:pPr>
        <w:pStyle w:val="ListParagraph"/>
        <w:rPr>
          <w:rFonts w:cs="Arial"/>
        </w:rPr>
      </w:pPr>
    </w:p>
    <w:p w14:paraId="357F9B68" w14:textId="0C243103" w:rsidR="003756F9" w:rsidRPr="008E6A03" w:rsidRDefault="003756F9" w:rsidP="00E26E07">
      <w:pPr>
        <w:pStyle w:val="ListParagraph"/>
        <w:numPr>
          <w:ilvl w:val="0"/>
          <w:numId w:val="37"/>
        </w:numPr>
        <w:spacing w:after="160" w:line="259" w:lineRule="auto"/>
        <w:rPr>
          <w:rFonts w:cs="Arial"/>
        </w:rPr>
      </w:pPr>
      <w:r w:rsidRPr="008E6A03">
        <w:rPr>
          <w:rFonts w:cs="Arial"/>
        </w:rPr>
        <w:t xml:space="preserve">Whilst the majority of temporary accommodation placements last under 6 months, the length of time spent in temporary accommodation has increased, with an increase in the number of households spending 6 – 12 months in placements. </w:t>
      </w:r>
    </w:p>
    <w:p w14:paraId="2298D46D" w14:textId="77777777" w:rsidR="00E26E07" w:rsidRDefault="00E26E07" w:rsidP="003756F9">
      <w:pPr>
        <w:spacing w:after="160" w:line="259" w:lineRule="auto"/>
        <w:jc w:val="both"/>
        <w:rPr>
          <w:rFonts w:ascii="Arial" w:hAnsi="Arial" w:cs="Arial"/>
          <w:i/>
          <w:iCs/>
          <w:u w:val="single"/>
        </w:rPr>
      </w:pPr>
    </w:p>
    <w:p w14:paraId="712C0446" w14:textId="77777777" w:rsidR="00E26E07" w:rsidRDefault="00E26E07" w:rsidP="003756F9">
      <w:pPr>
        <w:spacing w:after="160" w:line="259" w:lineRule="auto"/>
        <w:jc w:val="both"/>
        <w:rPr>
          <w:rFonts w:ascii="Arial" w:hAnsi="Arial" w:cs="Arial"/>
          <w:i/>
          <w:iCs/>
          <w:u w:val="single"/>
        </w:rPr>
      </w:pPr>
    </w:p>
    <w:p w14:paraId="577685A3" w14:textId="5C1A1F34" w:rsidR="006A08BE" w:rsidRPr="008E6A03" w:rsidRDefault="003756F9" w:rsidP="003756F9">
      <w:pPr>
        <w:spacing w:after="160" w:line="259" w:lineRule="auto"/>
        <w:jc w:val="both"/>
        <w:rPr>
          <w:rFonts w:ascii="Arial" w:hAnsi="Arial" w:cs="Arial"/>
          <w:i/>
          <w:iCs/>
          <w:u w:val="single"/>
        </w:rPr>
      </w:pPr>
      <w:r w:rsidRPr="008E6A03">
        <w:rPr>
          <w:rFonts w:ascii="Arial" w:hAnsi="Arial" w:cs="Arial"/>
          <w:i/>
          <w:iCs/>
          <w:u w:val="single"/>
        </w:rPr>
        <w:lastRenderedPageBreak/>
        <w:t>Rough Sleepers</w:t>
      </w:r>
    </w:p>
    <w:p w14:paraId="66C402A5" w14:textId="4AB37698" w:rsidR="003756F9" w:rsidRPr="008E6A03" w:rsidRDefault="006A08BE" w:rsidP="00E26E07">
      <w:pPr>
        <w:pStyle w:val="ListParagraph"/>
        <w:numPr>
          <w:ilvl w:val="0"/>
          <w:numId w:val="38"/>
        </w:numPr>
        <w:spacing w:after="160" w:line="259" w:lineRule="auto"/>
        <w:rPr>
          <w:rFonts w:cs="Arial"/>
        </w:rPr>
      </w:pPr>
      <w:r w:rsidRPr="008E6A03">
        <w:rPr>
          <w:rFonts w:cs="Arial"/>
        </w:rPr>
        <w:t xml:space="preserve">The number of rough sleepers, compared to the number of homelessness presentations is relatively very low. Between November 2020 and December 2022 the average </w:t>
      </w:r>
      <w:r w:rsidR="00752327">
        <w:rPr>
          <w:rFonts w:cs="Arial"/>
        </w:rPr>
        <w:t xml:space="preserve">number </w:t>
      </w:r>
      <w:r w:rsidRPr="008E6A03">
        <w:rPr>
          <w:rFonts w:cs="Arial"/>
        </w:rPr>
        <w:t xml:space="preserve">of rough sleepers identified at the end of each month was 5. Over the same period there was a range of 1 to 13 identified rough sleepers at any one time.  </w:t>
      </w:r>
    </w:p>
    <w:p w14:paraId="13BD84F1" w14:textId="1FD63F55" w:rsidR="006A08BE" w:rsidRPr="008E6A03" w:rsidRDefault="006A08BE" w:rsidP="006A08BE">
      <w:pPr>
        <w:spacing w:after="160" w:line="259" w:lineRule="auto"/>
        <w:jc w:val="both"/>
        <w:rPr>
          <w:rFonts w:ascii="Arial" w:hAnsi="Arial" w:cs="Arial"/>
          <w:i/>
          <w:iCs/>
          <w:u w:val="single"/>
        </w:rPr>
      </w:pPr>
      <w:r w:rsidRPr="008E6A03">
        <w:rPr>
          <w:rFonts w:ascii="Arial" w:hAnsi="Arial" w:cs="Arial"/>
          <w:i/>
          <w:iCs/>
          <w:u w:val="single"/>
        </w:rPr>
        <w:t xml:space="preserve">Private Rent Sector </w:t>
      </w:r>
    </w:p>
    <w:p w14:paraId="79486E1A" w14:textId="6FB08FC1" w:rsidR="006A08BE" w:rsidRPr="008E6A03" w:rsidRDefault="006A08BE" w:rsidP="00E26E07">
      <w:pPr>
        <w:pStyle w:val="ListParagraph"/>
        <w:numPr>
          <w:ilvl w:val="0"/>
          <w:numId w:val="38"/>
        </w:numPr>
        <w:spacing w:after="160" w:line="259" w:lineRule="auto"/>
        <w:rPr>
          <w:rFonts w:cs="Arial"/>
        </w:rPr>
      </w:pPr>
      <w:r w:rsidRPr="008E6A03">
        <w:rPr>
          <w:rFonts w:cs="Arial"/>
        </w:rPr>
        <w:t xml:space="preserve">According to the Office for National Statistics the number of people privately renting in Bridgend has increased from 12.3% of the population in 2011 to 15.3% in 2021. </w:t>
      </w:r>
    </w:p>
    <w:p w14:paraId="6387D486" w14:textId="77777777" w:rsidR="006A08BE" w:rsidRPr="008E6A03" w:rsidRDefault="006A08BE" w:rsidP="00E26E07">
      <w:pPr>
        <w:pStyle w:val="ListParagraph"/>
        <w:spacing w:after="160" w:line="259" w:lineRule="auto"/>
        <w:ind w:left="360"/>
        <w:rPr>
          <w:rFonts w:cs="Arial"/>
        </w:rPr>
      </w:pPr>
    </w:p>
    <w:p w14:paraId="1A88083B" w14:textId="59F17BD3" w:rsidR="006A08BE" w:rsidRPr="008E6A03" w:rsidRDefault="006A08BE" w:rsidP="00E26E07">
      <w:pPr>
        <w:pStyle w:val="ListParagraph"/>
        <w:numPr>
          <w:ilvl w:val="0"/>
          <w:numId w:val="38"/>
        </w:numPr>
        <w:spacing w:after="160" w:line="259" w:lineRule="auto"/>
        <w:rPr>
          <w:rFonts w:cs="Arial"/>
        </w:rPr>
      </w:pPr>
      <w:r w:rsidRPr="008E6A03">
        <w:rPr>
          <w:rFonts w:cs="Arial"/>
        </w:rPr>
        <w:t xml:space="preserve">A desktop search of available privately rented properties in </w:t>
      </w:r>
      <w:r w:rsidR="00EE7A6C">
        <w:rPr>
          <w:rFonts w:cs="Arial"/>
        </w:rPr>
        <w:t>July</w:t>
      </w:r>
      <w:r w:rsidRPr="008E6A03">
        <w:rPr>
          <w:rFonts w:cs="Arial"/>
        </w:rPr>
        <w:t xml:space="preserve"> 2023 suggests that there are no properties available to rent at Local Housing Allowance or Universal Credit rates. </w:t>
      </w:r>
    </w:p>
    <w:p w14:paraId="6CF34A60" w14:textId="77777777" w:rsidR="006A08BE" w:rsidRPr="008E6A03" w:rsidRDefault="006A08BE" w:rsidP="00E26E07">
      <w:pPr>
        <w:pStyle w:val="ListParagraph"/>
        <w:rPr>
          <w:rFonts w:cs="Arial"/>
        </w:rPr>
      </w:pPr>
    </w:p>
    <w:p w14:paraId="3787B9E5" w14:textId="7B231DBB" w:rsidR="006A08BE" w:rsidRPr="008E6A03" w:rsidRDefault="006A08BE" w:rsidP="00E26E07">
      <w:pPr>
        <w:pStyle w:val="ListParagraph"/>
        <w:numPr>
          <w:ilvl w:val="0"/>
          <w:numId w:val="38"/>
        </w:numPr>
        <w:spacing w:after="160" w:line="259" w:lineRule="auto"/>
        <w:rPr>
          <w:rFonts w:cs="Arial"/>
        </w:rPr>
      </w:pPr>
      <w:r w:rsidRPr="008E6A03">
        <w:rPr>
          <w:rFonts w:cs="Arial"/>
        </w:rPr>
        <w:t xml:space="preserve">The average private rental costs in Bridgend are vastly in excess of Local Housing Allowance or Universal Credit rates. These challenges are particularly acute for larger family homes, with the average rent for 3 and 4 bedroom properties over double the equivalent Local Housing Allowance rates. </w:t>
      </w:r>
    </w:p>
    <w:p w14:paraId="307EBABC" w14:textId="709D3289" w:rsidR="004B6166" w:rsidRPr="008E6A03" w:rsidRDefault="004B6166" w:rsidP="004B6166">
      <w:pPr>
        <w:spacing w:after="160" w:line="259" w:lineRule="auto"/>
        <w:jc w:val="both"/>
        <w:rPr>
          <w:rFonts w:ascii="Arial" w:hAnsi="Arial" w:cs="Arial"/>
          <w:i/>
          <w:iCs/>
          <w:u w:val="single"/>
        </w:rPr>
      </w:pPr>
      <w:r w:rsidRPr="008E6A03">
        <w:rPr>
          <w:rFonts w:ascii="Arial" w:hAnsi="Arial" w:cs="Arial"/>
          <w:i/>
          <w:iCs/>
          <w:u w:val="single"/>
        </w:rPr>
        <w:t xml:space="preserve">Social Housing and the Common Housing Register </w:t>
      </w:r>
    </w:p>
    <w:p w14:paraId="59A8AA7A" w14:textId="3EB3C7A1" w:rsidR="004B6166" w:rsidRPr="008E6A03" w:rsidRDefault="004B6166" w:rsidP="00C144CA">
      <w:pPr>
        <w:pStyle w:val="ListParagraph"/>
        <w:numPr>
          <w:ilvl w:val="0"/>
          <w:numId w:val="39"/>
        </w:numPr>
        <w:spacing w:after="160" w:line="259" w:lineRule="auto"/>
        <w:rPr>
          <w:rFonts w:cs="Arial"/>
        </w:rPr>
      </w:pPr>
      <w:r w:rsidRPr="008E6A03">
        <w:rPr>
          <w:rFonts w:cs="Arial"/>
        </w:rPr>
        <w:t xml:space="preserve">The number of households on the Council’s Common Housing Register increased by 212% between March 2020 and February 2023. As of </w:t>
      </w:r>
      <w:r w:rsidR="00EE7A6C">
        <w:rPr>
          <w:rFonts w:cs="Arial"/>
        </w:rPr>
        <w:t>July</w:t>
      </w:r>
      <w:r w:rsidRPr="008E6A03">
        <w:rPr>
          <w:rFonts w:cs="Arial"/>
        </w:rPr>
        <w:t xml:space="preserve"> 2023</w:t>
      </w:r>
      <w:r w:rsidR="00752327">
        <w:rPr>
          <w:rFonts w:cs="Arial"/>
        </w:rPr>
        <w:t>,</w:t>
      </w:r>
      <w:r w:rsidRPr="008E6A03">
        <w:rPr>
          <w:rFonts w:cs="Arial"/>
        </w:rPr>
        <w:t xml:space="preserve"> there were 2</w:t>
      </w:r>
      <w:r w:rsidR="00752327">
        <w:rPr>
          <w:rFonts w:cs="Arial"/>
        </w:rPr>
        <w:t>,</w:t>
      </w:r>
      <w:r w:rsidR="00EE7A6C">
        <w:rPr>
          <w:rFonts w:cs="Arial"/>
        </w:rPr>
        <w:t>629</w:t>
      </w:r>
      <w:r w:rsidRPr="008E6A03">
        <w:rPr>
          <w:rFonts w:cs="Arial"/>
        </w:rPr>
        <w:t xml:space="preserve"> households on the Common Housing Register. </w:t>
      </w:r>
    </w:p>
    <w:p w14:paraId="6059FEEB" w14:textId="77777777" w:rsidR="004B6166" w:rsidRPr="008E6A03" w:rsidRDefault="004B6166" w:rsidP="00C144CA">
      <w:pPr>
        <w:pStyle w:val="ListParagraph"/>
        <w:spacing w:after="160" w:line="259" w:lineRule="auto"/>
        <w:ind w:left="360"/>
        <w:rPr>
          <w:rFonts w:cs="Arial"/>
        </w:rPr>
      </w:pPr>
    </w:p>
    <w:p w14:paraId="55A03EFF" w14:textId="291416F0" w:rsidR="004B6166" w:rsidRPr="008E6A03" w:rsidRDefault="00001ECF" w:rsidP="00C144CA">
      <w:pPr>
        <w:pStyle w:val="ListParagraph"/>
        <w:numPr>
          <w:ilvl w:val="0"/>
          <w:numId w:val="39"/>
        </w:numPr>
        <w:spacing w:after="160" w:line="259" w:lineRule="auto"/>
        <w:rPr>
          <w:rFonts w:cs="Arial"/>
        </w:rPr>
      </w:pPr>
      <w:r w:rsidRPr="008E6A03">
        <w:rPr>
          <w:rFonts w:cs="Arial"/>
        </w:rPr>
        <w:t xml:space="preserve">The majority of households on the Common Housing Register (59%) are waiting for an allocation of a 1 bedroom property. </w:t>
      </w:r>
    </w:p>
    <w:p w14:paraId="259F0A38" w14:textId="77777777" w:rsidR="00001ECF" w:rsidRPr="008E6A03" w:rsidRDefault="00001ECF" w:rsidP="00C144CA">
      <w:pPr>
        <w:pStyle w:val="ListParagraph"/>
        <w:rPr>
          <w:rFonts w:cs="Arial"/>
        </w:rPr>
      </w:pPr>
    </w:p>
    <w:p w14:paraId="4A645E30" w14:textId="0122013C" w:rsidR="00001ECF" w:rsidRPr="008E6A03" w:rsidRDefault="00001ECF" w:rsidP="00C144CA">
      <w:pPr>
        <w:pStyle w:val="ListParagraph"/>
        <w:numPr>
          <w:ilvl w:val="0"/>
          <w:numId w:val="39"/>
        </w:numPr>
        <w:spacing w:after="160" w:line="259" w:lineRule="auto"/>
        <w:rPr>
          <w:rFonts w:cs="Arial"/>
        </w:rPr>
      </w:pPr>
      <w:r w:rsidRPr="008E6A03">
        <w:rPr>
          <w:rFonts w:cs="Arial"/>
        </w:rPr>
        <w:t>There are more households on the Common Housing Register for 4 and 5 bedroom properties, than there are units of social housing stock across the borough. As such even if all of those in 4 and 5 bedroom social housing properties vacated, enabling an allocation to those on the Common Housing Register</w:t>
      </w:r>
      <w:r w:rsidR="00752327">
        <w:rPr>
          <w:rFonts w:cs="Arial"/>
        </w:rPr>
        <w:t>,</w:t>
      </w:r>
      <w:r w:rsidRPr="008E6A03">
        <w:rPr>
          <w:rFonts w:cs="Arial"/>
        </w:rPr>
        <w:t xml:space="preserve"> there would still not be enough properties to meet this particular need. In the case of 5 bedroom properties the number of households on the Common Housing Register (34 households) is nearly 6 times as much as the number of 5 bedroom social housing units (6). </w:t>
      </w:r>
    </w:p>
    <w:p w14:paraId="02C0C9A3" w14:textId="0154C11B" w:rsidR="00001ECF" w:rsidRPr="008E6A03" w:rsidRDefault="00A345A3" w:rsidP="00A345A3">
      <w:pPr>
        <w:spacing w:after="160" w:line="259" w:lineRule="auto"/>
        <w:jc w:val="both"/>
        <w:rPr>
          <w:rFonts w:ascii="Arial" w:hAnsi="Arial" w:cs="Arial"/>
          <w:i/>
          <w:iCs/>
          <w:u w:val="single"/>
        </w:rPr>
      </w:pPr>
      <w:r w:rsidRPr="008E6A03">
        <w:rPr>
          <w:rFonts w:ascii="Arial" w:hAnsi="Arial" w:cs="Arial"/>
          <w:i/>
          <w:iCs/>
          <w:u w:val="single"/>
        </w:rPr>
        <w:t xml:space="preserve">Housing Support Grant (HSG) </w:t>
      </w:r>
    </w:p>
    <w:p w14:paraId="51AD0479" w14:textId="123B24D9" w:rsidR="00A345A3" w:rsidRPr="008E6A03" w:rsidRDefault="00A345A3" w:rsidP="00B26C5B">
      <w:pPr>
        <w:pStyle w:val="ListParagraph"/>
        <w:numPr>
          <w:ilvl w:val="0"/>
          <w:numId w:val="40"/>
        </w:numPr>
        <w:spacing w:after="160" w:line="259" w:lineRule="auto"/>
        <w:rPr>
          <w:rFonts w:cs="Arial"/>
        </w:rPr>
      </w:pPr>
      <w:r w:rsidRPr="008E6A03">
        <w:rPr>
          <w:rFonts w:cs="Arial"/>
        </w:rPr>
        <w:t>The number of households being supported by HSG funded services is increasing. Between 2018 and 2021/22 there was an increase of 31% in the number of households accessing services. in 2021/22 2</w:t>
      </w:r>
      <w:r w:rsidR="00752327">
        <w:rPr>
          <w:rFonts w:cs="Arial"/>
        </w:rPr>
        <w:t>,</w:t>
      </w:r>
      <w:r w:rsidRPr="008E6A03">
        <w:rPr>
          <w:rFonts w:cs="Arial"/>
        </w:rPr>
        <w:t xml:space="preserve">970 households were supported by HSG funded services. </w:t>
      </w:r>
    </w:p>
    <w:p w14:paraId="6A633549" w14:textId="77777777" w:rsidR="00A345A3" w:rsidRPr="008E6A03" w:rsidRDefault="00A345A3" w:rsidP="00B26C5B">
      <w:pPr>
        <w:pStyle w:val="ListParagraph"/>
        <w:spacing w:after="160" w:line="259" w:lineRule="auto"/>
        <w:ind w:left="360"/>
        <w:rPr>
          <w:rFonts w:cs="Arial"/>
        </w:rPr>
      </w:pPr>
    </w:p>
    <w:p w14:paraId="5410C15F" w14:textId="6240E78D" w:rsidR="00A345A3" w:rsidRPr="008E6A03" w:rsidRDefault="00A345A3" w:rsidP="00B26C5B">
      <w:pPr>
        <w:pStyle w:val="ListParagraph"/>
        <w:numPr>
          <w:ilvl w:val="0"/>
          <w:numId w:val="40"/>
        </w:numPr>
        <w:spacing w:after="160" w:line="259" w:lineRule="auto"/>
        <w:rPr>
          <w:rFonts w:cs="Arial"/>
        </w:rPr>
      </w:pPr>
      <w:r w:rsidRPr="008E6A03">
        <w:rPr>
          <w:rFonts w:cs="Arial"/>
        </w:rPr>
        <w:t xml:space="preserve">Since 2018 the most common support need of those accessing services has been those requiring support to prevent homelessness. Those over the age of 55 and requiring support has consistently been the second highest support need. Households requiring support with mental health, women experiencing domestic abuse and single persons aged 25-54 are also common support needs of those accessing services.  </w:t>
      </w:r>
    </w:p>
    <w:p w14:paraId="2A1C55B9" w14:textId="77777777" w:rsidR="00A345A3" w:rsidRPr="008E6A03" w:rsidRDefault="00A345A3" w:rsidP="00B26C5B">
      <w:pPr>
        <w:pStyle w:val="ListParagraph"/>
        <w:rPr>
          <w:rFonts w:cs="Arial"/>
        </w:rPr>
      </w:pPr>
    </w:p>
    <w:p w14:paraId="7DAE7DC8" w14:textId="7A32E7C2" w:rsidR="00A345A3" w:rsidRPr="008E6A03" w:rsidRDefault="00A345A3" w:rsidP="00B26C5B">
      <w:pPr>
        <w:pStyle w:val="ListParagraph"/>
        <w:numPr>
          <w:ilvl w:val="0"/>
          <w:numId w:val="40"/>
        </w:numPr>
        <w:spacing w:after="160" w:line="259" w:lineRule="auto"/>
        <w:rPr>
          <w:rFonts w:cs="Arial"/>
        </w:rPr>
      </w:pPr>
      <w:r w:rsidRPr="008E6A03">
        <w:rPr>
          <w:rFonts w:cs="Arial"/>
        </w:rPr>
        <w:lastRenderedPageBreak/>
        <w:t xml:space="preserve">The majority of households accessing HSG funded services have more than 1 support need (between 58% and 60%). Between 34% and 45% have more than 2 support needs. </w:t>
      </w:r>
    </w:p>
    <w:p w14:paraId="1547E8DC" w14:textId="77777777" w:rsidR="00A345A3" w:rsidRPr="008E6A03" w:rsidRDefault="00A345A3" w:rsidP="00B26C5B">
      <w:pPr>
        <w:pStyle w:val="ListParagraph"/>
        <w:rPr>
          <w:rFonts w:cs="Arial"/>
        </w:rPr>
      </w:pPr>
    </w:p>
    <w:p w14:paraId="0DF1EE19" w14:textId="7B885589" w:rsidR="00A345A3" w:rsidRPr="008E6A03" w:rsidRDefault="00A345A3" w:rsidP="00B26C5B">
      <w:pPr>
        <w:pStyle w:val="ListParagraph"/>
        <w:numPr>
          <w:ilvl w:val="0"/>
          <w:numId w:val="40"/>
        </w:numPr>
        <w:spacing w:after="160" w:line="259" w:lineRule="auto"/>
        <w:rPr>
          <w:rFonts w:cs="Arial"/>
        </w:rPr>
      </w:pPr>
      <w:r w:rsidRPr="008E6A03">
        <w:rPr>
          <w:rFonts w:cs="Arial"/>
        </w:rPr>
        <w:t xml:space="preserve">HSG funded services support households across a range of tenures with those in temporary accommodation supported more than any other tenure type. </w:t>
      </w:r>
    </w:p>
    <w:p w14:paraId="384657D0" w14:textId="18EF19AE" w:rsidR="00A345A3" w:rsidRPr="008E6A03" w:rsidRDefault="00A345A3" w:rsidP="00A345A3">
      <w:pPr>
        <w:spacing w:after="160" w:line="259" w:lineRule="auto"/>
        <w:jc w:val="both"/>
        <w:rPr>
          <w:rFonts w:ascii="Arial" w:hAnsi="Arial" w:cs="Arial"/>
          <w:i/>
          <w:iCs/>
          <w:u w:val="single"/>
        </w:rPr>
      </w:pPr>
      <w:r w:rsidRPr="008E6A03">
        <w:rPr>
          <w:rFonts w:ascii="Arial" w:hAnsi="Arial" w:cs="Arial"/>
          <w:i/>
          <w:iCs/>
          <w:u w:val="single"/>
        </w:rPr>
        <w:t>V</w:t>
      </w:r>
      <w:r w:rsidR="004B1849" w:rsidRPr="008E6A03">
        <w:rPr>
          <w:rFonts w:ascii="Arial" w:hAnsi="Arial" w:cs="Arial"/>
          <w:i/>
          <w:iCs/>
          <w:u w:val="single"/>
        </w:rPr>
        <w:t xml:space="preserve">iolence </w:t>
      </w:r>
      <w:r w:rsidRPr="008E6A03">
        <w:rPr>
          <w:rFonts w:ascii="Arial" w:hAnsi="Arial" w:cs="Arial"/>
          <w:i/>
          <w:iCs/>
          <w:u w:val="single"/>
        </w:rPr>
        <w:t>A</w:t>
      </w:r>
      <w:r w:rsidR="004B1849" w:rsidRPr="008E6A03">
        <w:rPr>
          <w:rFonts w:ascii="Arial" w:hAnsi="Arial" w:cs="Arial"/>
          <w:i/>
          <w:iCs/>
          <w:u w:val="single"/>
        </w:rPr>
        <w:t xml:space="preserve">gainst </w:t>
      </w:r>
      <w:r w:rsidRPr="008E6A03">
        <w:rPr>
          <w:rFonts w:ascii="Arial" w:hAnsi="Arial" w:cs="Arial"/>
          <w:i/>
          <w:iCs/>
          <w:u w:val="single"/>
        </w:rPr>
        <w:t>W</w:t>
      </w:r>
      <w:r w:rsidR="004B1849" w:rsidRPr="008E6A03">
        <w:rPr>
          <w:rFonts w:ascii="Arial" w:hAnsi="Arial" w:cs="Arial"/>
          <w:i/>
          <w:iCs/>
          <w:u w:val="single"/>
        </w:rPr>
        <w:t xml:space="preserve">omen </w:t>
      </w:r>
      <w:r w:rsidRPr="008E6A03">
        <w:rPr>
          <w:rFonts w:ascii="Arial" w:hAnsi="Arial" w:cs="Arial"/>
          <w:i/>
          <w:iCs/>
          <w:u w:val="single"/>
        </w:rPr>
        <w:t>D</w:t>
      </w:r>
      <w:r w:rsidR="004B1849" w:rsidRPr="008E6A03">
        <w:rPr>
          <w:rFonts w:ascii="Arial" w:hAnsi="Arial" w:cs="Arial"/>
          <w:i/>
          <w:iCs/>
          <w:u w:val="single"/>
        </w:rPr>
        <w:t xml:space="preserve">omestic </w:t>
      </w:r>
      <w:r w:rsidRPr="008E6A03">
        <w:rPr>
          <w:rFonts w:ascii="Arial" w:hAnsi="Arial" w:cs="Arial"/>
          <w:i/>
          <w:iCs/>
          <w:u w:val="single"/>
        </w:rPr>
        <w:t>A</w:t>
      </w:r>
      <w:r w:rsidR="004B1849" w:rsidRPr="008E6A03">
        <w:rPr>
          <w:rFonts w:ascii="Arial" w:hAnsi="Arial" w:cs="Arial"/>
          <w:i/>
          <w:iCs/>
          <w:u w:val="single"/>
        </w:rPr>
        <w:t xml:space="preserve">buse &amp; </w:t>
      </w:r>
      <w:r w:rsidRPr="008E6A03">
        <w:rPr>
          <w:rFonts w:ascii="Arial" w:hAnsi="Arial" w:cs="Arial"/>
          <w:i/>
          <w:iCs/>
          <w:u w:val="single"/>
        </w:rPr>
        <w:t>S</w:t>
      </w:r>
      <w:r w:rsidR="004B1849" w:rsidRPr="008E6A03">
        <w:rPr>
          <w:rFonts w:ascii="Arial" w:hAnsi="Arial" w:cs="Arial"/>
          <w:i/>
          <w:iCs/>
          <w:u w:val="single"/>
        </w:rPr>
        <w:t xml:space="preserve">exual </w:t>
      </w:r>
      <w:r w:rsidRPr="008E6A03">
        <w:rPr>
          <w:rFonts w:ascii="Arial" w:hAnsi="Arial" w:cs="Arial"/>
          <w:i/>
          <w:iCs/>
          <w:u w:val="single"/>
        </w:rPr>
        <w:t>V</w:t>
      </w:r>
      <w:r w:rsidR="004B1849" w:rsidRPr="008E6A03">
        <w:rPr>
          <w:rFonts w:ascii="Arial" w:hAnsi="Arial" w:cs="Arial"/>
          <w:i/>
          <w:iCs/>
          <w:u w:val="single"/>
        </w:rPr>
        <w:t xml:space="preserve">iolence (VAWDASV) </w:t>
      </w:r>
    </w:p>
    <w:p w14:paraId="37CEDE7B" w14:textId="1EBD49D8" w:rsidR="00A345A3" w:rsidRDefault="00754EFF" w:rsidP="00AC608F">
      <w:pPr>
        <w:pStyle w:val="ListParagraph"/>
        <w:numPr>
          <w:ilvl w:val="0"/>
          <w:numId w:val="41"/>
        </w:numPr>
        <w:spacing w:after="160" w:line="259" w:lineRule="auto"/>
        <w:rPr>
          <w:rFonts w:cs="Arial"/>
        </w:rPr>
      </w:pPr>
      <w:r w:rsidRPr="008E6A03">
        <w:rPr>
          <w:rFonts w:cs="Arial"/>
        </w:rPr>
        <w:t xml:space="preserve">BCBC VAWDASV services are supporting more individuals deemed to be ‘High Risk’, with an increase of 91% in referrals of this nature between 2021 and 2022, alone. </w:t>
      </w:r>
    </w:p>
    <w:p w14:paraId="0BA1EF9E" w14:textId="77777777" w:rsidR="00725A7B" w:rsidRPr="00725A7B" w:rsidRDefault="00725A7B" w:rsidP="00725A7B">
      <w:pPr>
        <w:spacing w:after="160" w:line="259" w:lineRule="auto"/>
        <w:jc w:val="both"/>
        <w:rPr>
          <w:rFonts w:ascii="Arial" w:hAnsi="Arial" w:cs="Arial"/>
          <w:i/>
          <w:iCs/>
          <w:u w:val="single"/>
        </w:rPr>
      </w:pPr>
      <w:r w:rsidRPr="00725A7B">
        <w:rPr>
          <w:rFonts w:ascii="Arial" w:hAnsi="Arial" w:cs="Arial"/>
          <w:i/>
          <w:iCs/>
          <w:u w:val="single"/>
        </w:rPr>
        <w:t xml:space="preserve">Looked After Children in Bridgend </w:t>
      </w:r>
    </w:p>
    <w:p w14:paraId="37433A9F" w14:textId="2A1140BD" w:rsidR="00725A7B" w:rsidRPr="00725A7B" w:rsidRDefault="00725A7B" w:rsidP="00725A7B">
      <w:pPr>
        <w:pStyle w:val="ListParagraph"/>
        <w:numPr>
          <w:ilvl w:val="0"/>
          <w:numId w:val="41"/>
        </w:numPr>
        <w:spacing w:after="160" w:line="259" w:lineRule="auto"/>
        <w:jc w:val="both"/>
        <w:rPr>
          <w:rFonts w:cs="Arial"/>
          <w:i/>
          <w:iCs/>
          <w:u w:val="single"/>
        </w:rPr>
      </w:pPr>
      <w:r w:rsidRPr="00725A7B">
        <w:rPr>
          <w:rFonts w:cs="Arial"/>
        </w:rPr>
        <w:t xml:space="preserve">Since 2018/19 19.1% of care leavers have made a homelessness application (55 individuals). Of these 55 individuals 56.4% have gone on to make more than 1 homelessness application. </w:t>
      </w:r>
    </w:p>
    <w:p w14:paraId="72ED4FCD" w14:textId="77777777" w:rsidR="00725A7B" w:rsidRPr="00725A7B" w:rsidRDefault="00725A7B" w:rsidP="00725A7B">
      <w:pPr>
        <w:pStyle w:val="ListParagraph"/>
        <w:spacing w:after="160" w:line="259" w:lineRule="auto"/>
        <w:ind w:left="360"/>
        <w:jc w:val="both"/>
        <w:rPr>
          <w:rFonts w:cs="Arial"/>
          <w:i/>
          <w:iCs/>
          <w:u w:val="single"/>
        </w:rPr>
      </w:pPr>
    </w:p>
    <w:p w14:paraId="2AC3414F" w14:textId="204753F7" w:rsidR="00725A7B" w:rsidRPr="00725A7B" w:rsidRDefault="00725A7B" w:rsidP="00725A7B">
      <w:pPr>
        <w:pStyle w:val="ListParagraph"/>
        <w:numPr>
          <w:ilvl w:val="0"/>
          <w:numId w:val="41"/>
        </w:numPr>
        <w:spacing w:after="160" w:line="259" w:lineRule="auto"/>
        <w:jc w:val="both"/>
        <w:rPr>
          <w:rFonts w:cs="Arial"/>
          <w:i/>
          <w:iCs/>
          <w:u w:val="single"/>
        </w:rPr>
      </w:pPr>
      <w:r>
        <w:rPr>
          <w:rFonts w:cs="Arial"/>
        </w:rPr>
        <w:t>On average, h</w:t>
      </w:r>
      <w:r w:rsidRPr="00725A7B">
        <w:rPr>
          <w:rFonts w:cs="Arial"/>
        </w:rPr>
        <w:t xml:space="preserve">omelessness applications from care leavers accounted for 2.5% of all homelessness applications </w:t>
      </w:r>
      <w:r>
        <w:rPr>
          <w:rFonts w:cs="Arial"/>
        </w:rPr>
        <w:t xml:space="preserve">between 2020 and 2022 and 11.3% of applications from all 18-24 year olds who presented as homeless or threatened with homelessness over the same time period. </w:t>
      </w:r>
    </w:p>
    <w:p w14:paraId="4D138C37" w14:textId="77777777" w:rsidR="00725A7B" w:rsidRPr="00725A7B" w:rsidRDefault="00725A7B" w:rsidP="00725A7B">
      <w:pPr>
        <w:pStyle w:val="ListParagraph"/>
        <w:rPr>
          <w:rFonts w:cs="Arial"/>
          <w:i/>
          <w:iCs/>
          <w:u w:val="single"/>
        </w:rPr>
      </w:pPr>
    </w:p>
    <w:p w14:paraId="3825B28E" w14:textId="1F307695" w:rsidR="00725A7B" w:rsidRPr="00725A7B" w:rsidRDefault="00725A7B" w:rsidP="00725A7B">
      <w:pPr>
        <w:pStyle w:val="ListParagraph"/>
        <w:numPr>
          <w:ilvl w:val="0"/>
          <w:numId w:val="41"/>
        </w:numPr>
        <w:rPr>
          <w:rFonts w:cs="Arial"/>
          <w:szCs w:val="24"/>
        </w:rPr>
      </w:pPr>
      <w:r>
        <w:rPr>
          <w:rFonts w:cs="Arial"/>
          <w:szCs w:val="24"/>
        </w:rPr>
        <w:t>T</w:t>
      </w:r>
      <w:r w:rsidRPr="00725A7B">
        <w:rPr>
          <w:rFonts w:cs="Arial"/>
          <w:szCs w:val="24"/>
        </w:rPr>
        <w:t xml:space="preserve">he average age, at the point of </w:t>
      </w:r>
      <w:r>
        <w:rPr>
          <w:rFonts w:cs="Arial"/>
          <w:szCs w:val="24"/>
        </w:rPr>
        <w:t xml:space="preserve">a care leavers </w:t>
      </w:r>
      <w:r w:rsidRPr="00725A7B">
        <w:rPr>
          <w:rFonts w:cs="Arial"/>
          <w:szCs w:val="24"/>
        </w:rPr>
        <w:t xml:space="preserve">first application, </w:t>
      </w:r>
      <w:r>
        <w:rPr>
          <w:rFonts w:cs="Arial"/>
          <w:szCs w:val="24"/>
        </w:rPr>
        <w:t>was</w:t>
      </w:r>
      <w:r w:rsidRPr="00725A7B">
        <w:rPr>
          <w:rFonts w:cs="Arial"/>
          <w:szCs w:val="24"/>
        </w:rPr>
        <w:t xml:space="preserve"> 19 years and 7 months.</w:t>
      </w:r>
      <w:r w:rsidRPr="00725A7B">
        <w:rPr>
          <w:rFonts w:cs="Arial"/>
        </w:rPr>
        <w:t xml:space="preserve"> This suggests that individuals are not presenting as homeless directly after leaving care, but on average within the first 2 years of doing so. </w:t>
      </w:r>
    </w:p>
    <w:bookmarkEnd w:id="1"/>
    <w:p w14:paraId="37261E04" w14:textId="3A20C049" w:rsidR="001F6A57" w:rsidRPr="008E6A03" w:rsidRDefault="00617EA8" w:rsidP="007F738F">
      <w:pPr>
        <w:spacing w:after="160" w:line="259" w:lineRule="auto"/>
        <w:rPr>
          <w:rFonts w:ascii="Arial" w:eastAsia="Calibri" w:hAnsi="Arial" w:cs="Arial"/>
          <w:b/>
          <w:u w:val="single"/>
        </w:rPr>
      </w:pPr>
      <w:r w:rsidRPr="008E6A03">
        <w:rPr>
          <w:rFonts w:ascii="Arial" w:eastAsia="Calibri" w:hAnsi="Arial" w:cs="Arial"/>
          <w:b/>
          <w:u w:val="single"/>
        </w:rPr>
        <w:t>3.</w:t>
      </w:r>
      <w:r w:rsidR="006E5C3C" w:rsidRPr="008E6A03">
        <w:rPr>
          <w:rFonts w:ascii="Arial" w:eastAsia="Calibri" w:hAnsi="Arial" w:cs="Arial"/>
          <w:b/>
          <w:u w:val="single"/>
        </w:rPr>
        <w:t>3</w:t>
      </w:r>
      <w:r w:rsidRPr="008E6A03">
        <w:rPr>
          <w:rFonts w:ascii="Arial" w:eastAsia="Calibri" w:hAnsi="Arial" w:cs="Arial"/>
          <w:b/>
          <w:u w:val="single"/>
        </w:rPr>
        <w:t xml:space="preserve"> Conclusion </w:t>
      </w:r>
    </w:p>
    <w:p w14:paraId="2EF83620" w14:textId="586ABD78" w:rsidR="005F771B" w:rsidRPr="008E6A03" w:rsidRDefault="005F771B" w:rsidP="001F6A57">
      <w:pPr>
        <w:pStyle w:val="ListParagraph"/>
        <w:numPr>
          <w:ilvl w:val="0"/>
          <w:numId w:val="42"/>
        </w:numPr>
        <w:spacing w:after="160" w:line="259" w:lineRule="auto"/>
        <w:rPr>
          <w:rFonts w:eastAsia="Calibri" w:cs="Arial"/>
          <w:b/>
          <w:bCs/>
        </w:rPr>
      </w:pPr>
      <w:r w:rsidRPr="008E6A03">
        <w:rPr>
          <w:rFonts w:eastAsia="Calibri" w:cs="Arial"/>
          <w:b/>
          <w:bCs/>
        </w:rPr>
        <w:t xml:space="preserve">Demand for </w:t>
      </w:r>
      <w:r w:rsidR="001F6A57" w:rsidRPr="008E6A03">
        <w:rPr>
          <w:rFonts w:eastAsia="Calibri" w:cs="Arial"/>
          <w:b/>
          <w:bCs/>
        </w:rPr>
        <w:t xml:space="preserve">homelessness and housing support </w:t>
      </w:r>
      <w:r w:rsidRPr="008E6A03">
        <w:rPr>
          <w:rFonts w:eastAsia="Calibri" w:cs="Arial"/>
          <w:b/>
          <w:bCs/>
        </w:rPr>
        <w:t xml:space="preserve">services has </w:t>
      </w:r>
      <w:r w:rsidR="001F6A57" w:rsidRPr="008E6A03">
        <w:rPr>
          <w:rFonts w:eastAsia="Calibri" w:cs="Arial"/>
          <w:b/>
          <w:bCs/>
        </w:rPr>
        <w:t>dramatically increased</w:t>
      </w:r>
    </w:p>
    <w:p w14:paraId="525EDD2E" w14:textId="042F4EE2" w:rsidR="001F6A57" w:rsidRPr="008E6A03" w:rsidRDefault="005F771B" w:rsidP="007F738F">
      <w:pPr>
        <w:spacing w:after="160" w:line="259" w:lineRule="auto"/>
        <w:rPr>
          <w:rFonts w:ascii="Arial" w:eastAsia="Calibri" w:hAnsi="Arial" w:cs="Arial"/>
          <w:bCs/>
        </w:rPr>
      </w:pPr>
      <w:r w:rsidRPr="008E6A03">
        <w:rPr>
          <w:rFonts w:ascii="Arial" w:eastAsia="Calibri" w:hAnsi="Arial" w:cs="Arial"/>
          <w:bCs/>
        </w:rPr>
        <w:t xml:space="preserve">All data analysis, including a review of homelessness services, the common housing register and </w:t>
      </w:r>
      <w:r w:rsidR="001F6A57" w:rsidRPr="008E6A03">
        <w:rPr>
          <w:rFonts w:ascii="Arial" w:eastAsia="Calibri" w:hAnsi="Arial" w:cs="Arial"/>
          <w:bCs/>
        </w:rPr>
        <w:t>Housing Support Grant funded services</w:t>
      </w:r>
      <w:r w:rsidR="00752327">
        <w:rPr>
          <w:rFonts w:ascii="Arial" w:eastAsia="Calibri" w:hAnsi="Arial" w:cs="Arial"/>
          <w:bCs/>
        </w:rPr>
        <w:t>,</w:t>
      </w:r>
      <w:r w:rsidRPr="008E6A03">
        <w:rPr>
          <w:rFonts w:ascii="Arial" w:eastAsia="Calibri" w:hAnsi="Arial" w:cs="Arial"/>
          <w:bCs/>
        </w:rPr>
        <w:t xml:space="preserve"> </w:t>
      </w:r>
      <w:proofErr w:type="gramStart"/>
      <w:r w:rsidR="00930F01">
        <w:rPr>
          <w:rFonts w:ascii="Arial" w:eastAsia="Calibri" w:hAnsi="Arial" w:cs="Arial"/>
          <w:bCs/>
        </w:rPr>
        <w:t>evidences</w:t>
      </w:r>
      <w:proofErr w:type="gramEnd"/>
      <w:r w:rsidR="00930F01">
        <w:rPr>
          <w:rFonts w:ascii="Arial" w:eastAsia="Calibri" w:hAnsi="Arial" w:cs="Arial"/>
          <w:bCs/>
        </w:rPr>
        <w:t xml:space="preserve"> </w:t>
      </w:r>
      <w:r w:rsidR="00930F01" w:rsidRPr="008E6A03">
        <w:rPr>
          <w:rFonts w:ascii="Arial" w:eastAsia="Calibri" w:hAnsi="Arial" w:cs="Arial"/>
          <w:bCs/>
        </w:rPr>
        <w:t>that</w:t>
      </w:r>
      <w:r w:rsidRPr="008E6A03">
        <w:rPr>
          <w:rFonts w:ascii="Arial" w:eastAsia="Calibri" w:hAnsi="Arial" w:cs="Arial"/>
          <w:bCs/>
        </w:rPr>
        <w:t xml:space="preserve"> demand for </w:t>
      </w:r>
      <w:r w:rsidR="001F6A57" w:rsidRPr="008E6A03">
        <w:rPr>
          <w:rFonts w:ascii="Arial" w:eastAsia="Calibri" w:hAnsi="Arial" w:cs="Arial"/>
          <w:bCs/>
        </w:rPr>
        <w:t xml:space="preserve">homelessness and housing support services </w:t>
      </w:r>
      <w:r w:rsidRPr="008E6A03">
        <w:rPr>
          <w:rFonts w:ascii="Arial" w:eastAsia="Calibri" w:hAnsi="Arial" w:cs="Arial"/>
          <w:bCs/>
        </w:rPr>
        <w:t xml:space="preserve">is increasing. </w:t>
      </w:r>
      <w:r w:rsidR="001F6A57" w:rsidRPr="008E6A03">
        <w:rPr>
          <w:rFonts w:ascii="Arial" w:eastAsia="Calibri" w:hAnsi="Arial" w:cs="Arial"/>
          <w:bCs/>
        </w:rPr>
        <w:t>Whilst the population of Bridgend is increasing and at a faster rate than the national average, the level of increase in demand on homelessness and housing related support services is exponential.</w:t>
      </w:r>
    </w:p>
    <w:p w14:paraId="3E325682" w14:textId="77777777" w:rsidR="001F6A57" w:rsidRPr="008E6A03" w:rsidRDefault="001F6A57" w:rsidP="001F6A57">
      <w:pPr>
        <w:spacing w:after="160" w:line="259" w:lineRule="auto"/>
        <w:rPr>
          <w:rFonts w:ascii="Arial" w:eastAsia="Calibri" w:hAnsi="Arial" w:cs="Arial"/>
          <w:bCs/>
        </w:rPr>
      </w:pPr>
      <w:r w:rsidRPr="008E6A03">
        <w:rPr>
          <w:rFonts w:ascii="Arial" w:eastAsia="Calibri" w:hAnsi="Arial" w:cs="Arial"/>
          <w:bCs/>
        </w:rPr>
        <w:t xml:space="preserve">Whilst in and around the time of the Covid pandemic we saw an increase in demand for services, it is clear that demands on services are increasing for reasons more broadly, than just the pandemic alone. </w:t>
      </w:r>
    </w:p>
    <w:p w14:paraId="7C721891" w14:textId="77777777" w:rsidR="001F6A57" w:rsidRPr="008E6A03" w:rsidRDefault="001F6A57" w:rsidP="001F6A57">
      <w:pPr>
        <w:spacing w:after="160" w:line="259" w:lineRule="auto"/>
        <w:rPr>
          <w:rFonts w:ascii="Arial" w:eastAsia="Calibri" w:hAnsi="Arial" w:cs="Arial"/>
          <w:bCs/>
        </w:rPr>
      </w:pPr>
      <w:r w:rsidRPr="008E6A03">
        <w:rPr>
          <w:rFonts w:ascii="Arial" w:eastAsia="Calibri" w:hAnsi="Arial" w:cs="Arial"/>
          <w:bCs/>
        </w:rPr>
        <w:t>Demand was increasing prior to the pandemic and whilst some measures suggest a peak was reached during 2020/21, there remains high demand for services, which significantly outweighs the demands at the time of our last homelessness strategy.</w:t>
      </w:r>
    </w:p>
    <w:p w14:paraId="143D3FAF" w14:textId="55EE5BBF" w:rsidR="005F771B" w:rsidRPr="008E6A03" w:rsidRDefault="001F6A57" w:rsidP="001F6A57">
      <w:pPr>
        <w:spacing w:after="160" w:line="259" w:lineRule="auto"/>
        <w:rPr>
          <w:rFonts w:ascii="Arial" w:eastAsia="Calibri" w:hAnsi="Arial" w:cs="Arial"/>
          <w:bCs/>
        </w:rPr>
      </w:pPr>
      <w:r w:rsidRPr="008E6A03">
        <w:rPr>
          <w:rFonts w:ascii="Arial" w:eastAsia="Calibri" w:hAnsi="Arial" w:cs="Arial"/>
          <w:bCs/>
        </w:rPr>
        <w:t xml:space="preserve">A key demand pressure is from single persons who make up an increasing proportion of all homelessness presentations and demand on the common housing register.  </w:t>
      </w:r>
    </w:p>
    <w:p w14:paraId="35F9EC8E" w14:textId="53FD56D3" w:rsidR="00CE3566" w:rsidRPr="008E6A03" w:rsidRDefault="00CE3566" w:rsidP="001F6A57">
      <w:pPr>
        <w:pStyle w:val="Default"/>
        <w:numPr>
          <w:ilvl w:val="0"/>
          <w:numId w:val="42"/>
        </w:numPr>
        <w:rPr>
          <w:b/>
          <w:color w:val="auto"/>
        </w:rPr>
      </w:pPr>
      <w:r w:rsidRPr="008E6A03">
        <w:rPr>
          <w:b/>
          <w:color w:val="auto"/>
        </w:rPr>
        <w:t xml:space="preserve">Temporary Accommodation </w:t>
      </w:r>
      <w:r w:rsidR="001F6A57" w:rsidRPr="008E6A03">
        <w:rPr>
          <w:b/>
          <w:color w:val="auto"/>
        </w:rPr>
        <w:t>resources are a particular pressure point</w:t>
      </w:r>
    </w:p>
    <w:p w14:paraId="37C07C5C" w14:textId="27C61E7D" w:rsidR="00FF3DEF" w:rsidRPr="008E6A03" w:rsidRDefault="00FF3DEF" w:rsidP="005F771B">
      <w:pPr>
        <w:pStyle w:val="Default"/>
        <w:rPr>
          <w:color w:val="auto"/>
        </w:rPr>
      </w:pPr>
    </w:p>
    <w:p w14:paraId="24A2DDFA" w14:textId="1C9659D5" w:rsidR="001F6A57" w:rsidRPr="008E6A03" w:rsidRDefault="00CE3566" w:rsidP="00923911">
      <w:pPr>
        <w:rPr>
          <w:rFonts w:ascii="Arial" w:hAnsi="Arial" w:cs="Arial"/>
        </w:rPr>
      </w:pPr>
      <w:r w:rsidRPr="008E6A03">
        <w:rPr>
          <w:rFonts w:ascii="Arial" w:hAnsi="Arial" w:cs="Arial"/>
        </w:rPr>
        <w:lastRenderedPageBreak/>
        <w:t>The key findings relating to demands on temporary accommodation are stark</w:t>
      </w:r>
      <w:r w:rsidR="001F6A57" w:rsidRPr="008E6A03">
        <w:rPr>
          <w:rFonts w:ascii="Arial" w:hAnsi="Arial" w:cs="Arial"/>
        </w:rPr>
        <w:t xml:space="preserve">. A 251% increase in placements, 101% increase in available units and 2196% increase in costs all point to an area of service which is under severe pressure. </w:t>
      </w:r>
    </w:p>
    <w:p w14:paraId="4F010BD5" w14:textId="762FC0D8" w:rsidR="00517A8F" w:rsidRPr="008E6A03" w:rsidRDefault="00517A8F" w:rsidP="00923911">
      <w:pPr>
        <w:rPr>
          <w:rFonts w:ascii="Arial" w:hAnsi="Arial" w:cs="Arial"/>
        </w:rPr>
      </w:pPr>
    </w:p>
    <w:p w14:paraId="21060FD6" w14:textId="36D77343" w:rsidR="00517A8F" w:rsidRPr="008E6A03" w:rsidRDefault="00517A8F" w:rsidP="00923911">
      <w:pPr>
        <w:rPr>
          <w:rFonts w:ascii="Arial" w:hAnsi="Arial" w:cs="Arial"/>
        </w:rPr>
      </w:pPr>
      <w:r w:rsidRPr="008E6A03">
        <w:rPr>
          <w:rFonts w:ascii="Arial" w:hAnsi="Arial" w:cs="Arial"/>
        </w:rPr>
        <w:t>The extreme increase in costs can largely be attributed to a new reliance on tourism accommodation units, which now account for 51% of all temporary accommodation stock, having previously not been routinely utilised for this purpose.</w:t>
      </w:r>
    </w:p>
    <w:p w14:paraId="548D05A6" w14:textId="77777777" w:rsidR="001F6A57" w:rsidRPr="008E6A03" w:rsidRDefault="001F6A57" w:rsidP="00923911">
      <w:pPr>
        <w:rPr>
          <w:rFonts w:ascii="Arial" w:hAnsi="Arial" w:cs="Arial"/>
        </w:rPr>
      </w:pPr>
    </w:p>
    <w:p w14:paraId="2B8E8560" w14:textId="7E1B0B18" w:rsidR="00923911" w:rsidRPr="008E6A03" w:rsidRDefault="00923911" w:rsidP="00923911">
      <w:pPr>
        <w:rPr>
          <w:rFonts w:ascii="Arial" w:hAnsi="Arial" w:cs="Arial"/>
        </w:rPr>
      </w:pPr>
      <w:r w:rsidRPr="008E6A03">
        <w:rPr>
          <w:rFonts w:ascii="Arial" w:hAnsi="Arial" w:cs="Arial"/>
        </w:rPr>
        <w:t>Th</w:t>
      </w:r>
      <w:r w:rsidR="001F6A57" w:rsidRPr="008E6A03">
        <w:rPr>
          <w:rFonts w:ascii="Arial" w:hAnsi="Arial" w:cs="Arial"/>
        </w:rPr>
        <w:t>e dramatic increase in temporary accommodation demand in 2020/21</w:t>
      </w:r>
      <w:r w:rsidRPr="008E6A03">
        <w:rPr>
          <w:rFonts w:ascii="Arial" w:hAnsi="Arial" w:cs="Arial"/>
        </w:rPr>
        <w:t xml:space="preserve"> appears to be a direct result of </w:t>
      </w:r>
      <w:r w:rsidR="001F6A57" w:rsidRPr="008E6A03">
        <w:rPr>
          <w:rFonts w:ascii="Arial" w:hAnsi="Arial" w:cs="Arial"/>
        </w:rPr>
        <w:t xml:space="preserve">the ‘All In’ approach from the Welsh Government. With temporary changes to legislation now being mainstreamed into primary legislation it is not likely that these demands will decrease. </w:t>
      </w:r>
      <w:r w:rsidRPr="008E6A03">
        <w:rPr>
          <w:rFonts w:ascii="Arial" w:hAnsi="Arial" w:cs="Arial"/>
        </w:rPr>
        <w:t xml:space="preserve"> </w:t>
      </w:r>
    </w:p>
    <w:p w14:paraId="51480D16" w14:textId="0CE0C771" w:rsidR="00CE3566" w:rsidRPr="008E6A03" w:rsidRDefault="00CE3566" w:rsidP="005F771B">
      <w:pPr>
        <w:pStyle w:val="Default"/>
        <w:rPr>
          <w:color w:val="auto"/>
        </w:rPr>
      </w:pPr>
    </w:p>
    <w:p w14:paraId="4D757115" w14:textId="51410A89" w:rsidR="00FF3DEF" w:rsidRPr="008E6A03" w:rsidRDefault="00FC09A1" w:rsidP="00517A8F">
      <w:pPr>
        <w:pStyle w:val="Default"/>
        <w:numPr>
          <w:ilvl w:val="0"/>
          <w:numId w:val="43"/>
        </w:numPr>
        <w:rPr>
          <w:b/>
          <w:color w:val="auto"/>
        </w:rPr>
      </w:pPr>
      <w:r w:rsidRPr="008E6A03">
        <w:rPr>
          <w:b/>
          <w:color w:val="auto"/>
        </w:rPr>
        <w:t xml:space="preserve">Support needs of individuals accessing services are significant </w:t>
      </w:r>
    </w:p>
    <w:p w14:paraId="66252C71" w14:textId="3B26D17A" w:rsidR="00FF3DEF" w:rsidRPr="008E6A03" w:rsidRDefault="00FF3DEF" w:rsidP="005F771B">
      <w:pPr>
        <w:pStyle w:val="Default"/>
        <w:rPr>
          <w:color w:val="auto"/>
          <w:u w:val="single"/>
        </w:rPr>
      </w:pPr>
    </w:p>
    <w:p w14:paraId="1C90B990" w14:textId="76BFC9F6" w:rsidR="00FC09A1" w:rsidRPr="008E6A03" w:rsidRDefault="00FF3DEF" w:rsidP="00FF3DEF">
      <w:pPr>
        <w:pStyle w:val="Default"/>
        <w:rPr>
          <w:color w:val="auto"/>
        </w:rPr>
      </w:pPr>
      <w:r w:rsidRPr="008E6A03">
        <w:rPr>
          <w:color w:val="auto"/>
        </w:rPr>
        <w:t xml:space="preserve">The level of demand </w:t>
      </w:r>
      <w:r w:rsidR="00752327">
        <w:rPr>
          <w:color w:val="auto"/>
        </w:rPr>
        <w:t>for</w:t>
      </w:r>
      <w:r w:rsidRPr="008E6A03">
        <w:rPr>
          <w:color w:val="auto"/>
        </w:rPr>
        <w:t xml:space="preserve"> housing related support services has increased over recent years, suggesting that generally the need for support to prevent homelessness and live </w:t>
      </w:r>
      <w:r w:rsidR="00883DEC" w:rsidRPr="008E6A03">
        <w:rPr>
          <w:color w:val="auto"/>
        </w:rPr>
        <w:t>independently</w:t>
      </w:r>
      <w:r w:rsidRPr="008E6A03">
        <w:rPr>
          <w:color w:val="auto"/>
        </w:rPr>
        <w:t xml:space="preserve"> is also increasing. </w:t>
      </w:r>
    </w:p>
    <w:p w14:paraId="5A7901E4" w14:textId="77777777" w:rsidR="00FC09A1" w:rsidRPr="008E6A03" w:rsidRDefault="00FC09A1" w:rsidP="00FF3DEF">
      <w:pPr>
        <w:pStyle w:val="Default"/>
        <w:rPr>
          <w:color w:val="auto"/>
        </w:rPr>
      </w:pPr>
    </w:p>
    <w:p w14:paraId="1BE63A66" w14:textId="772B7D76" w:rsidR="00FC09A1" w:rsidRPr="008E6A03" w:rsidRDefault="00FF3DEF" w:rsidP="00FF3DEF">
      <w:pPr>
        <w:pStyle w:val="Default"/>
        <w:rPr>
          <w:color w:val="auto"/>
        </w:rPr>
      </w:pPr>
      <w:r w:rsidRPr="008E6A03">
        <w:rPr>
          <w:color w:val="auto"/>
        </w:rPr>
        <w:t>Whilst improvements to gateway processes and increased provision will play a part in increased numbers being supported, the level of support needs</w:t>
      </w:r>
      <w:r w:rsidR="00FC09A1" w:rsidRPr="008E6A03">
        <w:rPr>
          <w:color w:val="auto"/>
        </w:rPr>
        <w:t xml:space="preserve"> are also significant. The majority of households have more than 1 support need, whilst up to 45% of individuals supported have at least 2 support needs. </w:t>
      </w:r>
    </w:p>
    <w:p w14:paraId="421E2B05" w14:textId="77777777" w:rsidR="00FC09A1" w:rsidRPr="008E6A03" w:rsidRDefault="00FC09A1" w:rsidP="00FF3DEF">
      <w:pPr>
        <w:pStyle w:val="Default"/>
        <w:rPr>
          <w:color w:val="auto"/>
        </w:rPr>
      </w:pPr>
    </w:p>
    <w:p w14:paraId="599D59D7" w14:textId="6F4A6290" w:rsidR="00FF3DEF" w:rsidRPr="008E6A03" w:rsidRDefault="00304247" w:rsidP="00FC09A1">
      <w:pPr>
        <w:pStyle w:val="Default"/>
        <w:rPr>
          <w:color w:val="auto"/>
        </w:rPr>
      </w:pPr>
      <w:r w:rsidRPr="008E6A03">
        <w:rPr>
          <w:color w:val="auto"/>
        </w:rPr>
        <w:t xml:space="preserve">Households are presenting with housing related support needs, across all tenures of accommodation. </w:t>
      </w:r>
    </w:p>
    <w:p w14:paraId="2577A747" w14:textId="77777777" w:rsidR="00FF3DEF" w:rsidRPr="008E6A03" w:rsidRDefault="00FF3DEF" w:rsidP="00FF3DEF">
      <w:pPr>
        <w:pStyle w:val="Default"/>
        <w:rPr>
          <w:color w:val="auto"/>
        </w:rPr>
      </w:pPr>
    </w:p>
    <w:p w14:paraId="28559989" w14:textId="37F36DA5" w:rsidR="005F771B" w:rsidRPr="008E6A03" w:rsidRDefault="00CE3566" w:rsidP="006C3583">
      <w:pPr>
        <w:pStyle w:val="NoSpacing"/>
        <w:numPr>
          <w:ilvl w:val="0"/>
          <w:numId w:val="43"/>
        </w:numPr>
        <w:rPr>
          <w:rFonts w:ascii="Arial" w:hAnsi="Arial" w:cs="Arial"/>
          <w:b/>
          <w:sz w:val="24"/>
          <w:szCs w:val="24"/>
        </w:rPr>
      </w:pPr>
      <w:r w:rsidRPr="008E6A03">
        <w:rPr>
          <w:rFonts w:ascii="Arial" w:hAnsi="Arial" w:cs="Arial"/>
          <w:b/>
          <w:sz w:val="24"/>
          <w:szCs w:val="24"/>
        </w:rPr>
        <w:t>There is limited availability of affordable accommodation</w:t>
      </w:r>
    </w:p>
    <w:p w14:paraId="6AC9BEE6" w14:textId="77777777" w:rsidR="005F771B" w:rsidRPr="008E6A03" w:rsidRDefault="005F771B" w:rsidP="00990B6E">
      <w:pPr>
        <w:pStyle w:val="NoSpacing"/>
        <w:rPr>
          <w:rFonts w:ascii="Arial" w:hAnsi="Arial" w:cs="Arial"/>
          <w:b/>
          <w:sz w:val="24"/>
          <w:szCs w:val="24"/>
          <w:u w:val="single"/>
        </w:rPr>
      </w:pPr>
    </w:p>
    <w:p w14:paraId="78D845F7" w14:textId="3989F896" w:rsidR="006C3583" w:rsidRPr="008E6A03" w:rsidRDefault="005F771B" w:rsidP="00990B6E">
      <w:pPr>
        <w:pStyle w:val="NoSpacing"/>
        <w:rPr>
          <w:rFonts w:ascii="Arial" w:hAnsi="Arial" w:cs="Arial"/>
          <w:sz w:val="24"/>
          <w:szCs w:val="24"/>
        </w:rPr>
      </w:pPr>
      <w:r w:rsidRPr="008E6A03">
        <w:rPr>
          <w:rFonts w:ascii="Arial" w:hAnsi="Arial" w:cs="Arial"/>
          <w:sz w:val="24"/>
          <w:szCs w:val="24"/>
        </w:rPr>
        <w:t xml:space="preserve">Analysis shows that </w:t>
      </w:r>
      <w:r w:rsidR="006C3583" w:rsidRPr="008E6A03">
        <w:rPr>
          <w:rFonts w:ascii="Arial" w:hAnsi="Arial" w:cs="Arial"/>
          <w:sz w:val="24"/>
          <w:szCs w:val="24"/>
        </w:rPr>
        <w:t xml:space="preserve">there </w:t>
      </w:r>
      <w:r w:rsidR="004E2182" w:rsidRPr="008E6A03">
        <w:rPr>
          <w:rFonts w:ascii="Arial" w:hAnsi="Arial" w:cs="Arial"/>
          <w:sz w:val="24"/>
          <w:szCs w:val="24"/>
        </w:rPr>
        <w:t>is limited</w:t>
      </w:r>
      <w:r w:rsidR="006C3583" w:rsidRPr="008E6A03">
        <w:rPr>
          <w:rFonts w:ascii="Arial" w:hAnsi="Arial" w:cs="Arial"/>
          <w:sz w:val="24"/>
          <w:szCs w:val="24"/>
        </w:rPr>
        <w:t xml:space="preserve"> availability of accommodation in both the private and social rent sectors, with average private rent costs soaring way above Local Housing Allowance rates and social housing stock not being available to meet increasing demands on the Common Housing Register. </w:t>
      </w:r>
    </w:p>
    <w:p w14:paraId="6CAA5351" w14:textId="77777777" w:rsidR="006C3583" w:rsidRPr="008E6A03" w:rsidRDefault="006C3583" w:rsidP="00990B6E">
      <w:pPr>
        <w:pStyle w:val="NoSpacing"/>
        <w:rPr>
          <w:rFonts w:ascii="Arial" w:hAnsi="Arial" w:cs="Arial"/>
          <w:sz w:val="24"/>
          <w:szCs w:val="24"/>
        </w:rPr>
      </w:pPr>
    </w:p>
    <w:p w14:paraId="399232AF" w14:textId="0AD84513" w:rsidR="005F771B" w:rsidRPr="008E6A03" w:rsidRDefault="006C3583" w:rsidP="00990B6E">
      <w:pPr>
        <w:pStyle w:val="NoSpacing"/>
        <w:rPr>
          <w:rFonts w:ascii="Arial" w:hAnsi="Arial" w:cs="Arial"/>
          <w:sz w:val="24"/>
          <w:szCs w:val="24"/>
        </w:rPr>
      </w:pPr>
      <w:r w:rsidRPr="008E6A03">
        <w:rPr>
          <w:rFonts w:ascii="Arial" w:hAnsi="Arial" w:cs="Arial"/>
          <w:sz w:val="24"/>
          <w:szCs w:val="24"/>
        </w:rPr>
        <w:t xml:space="preserve">A lack of affordable accommodation </w:t>
      </w:r>
      <w:r w:rsidR="005F771B" w:rsidRPr="008E6A03">
        <w:rPr>
          <w:rFonts w:ascii="Arial" w:hAnsi="Arial" w:cs="Arial"/>
          <w:sz w:val="24"/>
          <w:szCs w:val="24"/>
        </w:rPr>
        <w:t>in itself ha</w:t>
      </w:r>
      <w:r w:rsidRPr="008E6A03">
        <w:rPr>
          <w:rFonts w:ascii="Arial" w:hAnsi="Arial" w:cs="Arial"/>
          <w:sz w:val="24"/>
          <w:szCs w:val="24"/>
        </w:rPr>
        <w:t>s</w:t>
      </w:r>
      <w:r w:rsidR="005F771B" w:rsidRPr="008E6A03">
        <w:rPr>
          <w:rFonts w:ascii="Arial" w:hAnsi="Arial" w:cs="Arial"/>
          <w:sz w:val="24"/>
          <w:szCs w:val="24"/>
        </w:rPr>
        <w:t xml:space="preserve"> likely had an impact on the demand for</w:t>
      </w:r>
      <w:r w:rsidRPr="008E6A03">
        <w:rPr>
          <w:rFonts w:ascii="Arial" w:hAnsi="Arial" w:cs="Arial"/>
          <w:sz w:val="24"/>
          <w:szCs w:val="24"/>
        </w:rPr>
        <w:t xml:space="preserve"> homelessness and housing support</w:t>
      </w:r>
      <w:r w:rsidR="005F771B" w:rsidRPr="008E6A03">
        <w:rPr>
          <w:rFonts w:ascii="Arial" w:hAnsi="Arial" w:cs="Arial"/>
          <w:sz w:val="24"/>
          <w:szCs w:val="24"/>
        </w:rPr>
        <w:t xml:space="preserve"> services as households find it harder to resolve situations </w:t>
      </w:r>
      <w:r w:rsidRPr="008E6A03">
        <w:rPr>
          <w:rFonts w:ascii="Arial" w:hAnsi="Arial" w:cs="Arial"/>
          <w:sz w:val="24"/>
          <w:szCs w:val="24"/>
        </w:rPr>
        <w:t xml:space="preserve">themselves, before turning to the Council for support. Equally it is harder for those in temporary accommodation settings to move on. </w:t>
      </w:r>
      <w:r w:rsidR="005F771B" w:rsidRPr="008E6A03">
        <w:rPr>
          <w:rFonts w:ascii="Arial" w:hAnsi="Arial" w:cs="Arial"/>
          <w:sz w:val="24"/>
          <w:szCs w:val="24"/>
        </w:rPr>
        <w:t xml:space="preserve"> </w:t>
      </w:r>
    </w:p>
    <w:p w14:paraId="43E75C92" w14:textId="1DD71D97" w:rsidR="00D10FCE" w:rsidRPr="008E6A03" w:rsidRDefault="00D10FCE" w:rsidP="005F771B">
      <w:pPr>
        <w:pStyle w:val="NoSpacing"/>
        <w:rPr>
          <w:rFonts w:ascii="Arial" w:hAnsi="Arial" w:cs="Arial"/>
          <w:sz w:val="24"/>
          <w:szCs w:val="24"/>
        </w:rPr>
      </w:pPr>
    </w:p>
    <w:p w14:paraId="171FBD2E" w14:textId="18C71648" w:rsidR="00617EA8" w:rsidRPr="008E6A03" w:rsidRDefault="004623AB" w:rsidP="00617EA8">
      <w:pPr>
        <w:spacing w:after="160" w:line="259" w:lineRule="auto"/>
        <w:rPr>
          <w:rFonts w:ascii="Arial" w:eastAsia="Calibri" w:hAnsi="Arial" w:cs="Arial"/>
          <w:b/>
          <w:sz w:val="28"/>
          <w:u w:val="single"/>
        </w:rPr>
      </w:pPr>
      <w:r w:rsidRPr="008E6A03">
        <w:rPr>
          <w:rFonts w:ascii="Arial" w:eastAsia="Calibri" w:hAnsi="Arial" w:cs="Arial"/>
          <w:b/>
          <w:sz w:val="28"/>
          <w:u w:val="single"/>
        </w:rPr>
        <w:t>4</w:t>
      </w:r>
      <w:r w:rsidR="00617EA8" w:rsidRPr="008E6A03">
        <w:rPr>
          <w:rFonts w:ascii="Arial" w:eastAsia="Calibri" w:hAnsi="Arial" w:cs="Arial"/>
          <w:b/>
          <w:sz w:val="28"/>
          <w:u w:val="single"/>
        </w:rPr>
        <w:t>.0 Stakehold</w:t>
      </w:r>
      <w:r w:rsidR="00630421" w:rsidRPr="008E6A03">
        <w:rPr>
          <w:rFonts w:ascii="Arial" w:eastAsia="Calibri" w:hAnsi="Arial" w:cs="Arial"/>
          <w:b/>
          <w:sz w:val="28"/>
          <w:u w:val="single"/>
        </w:rPr>
        <w:t>er</w:t>
      </w:r>
      <w:r w:rsidR="00617EA8" w:rsidRPr="008E6A03">
        <w:rPr>
          <w:rFonts w:ascii="Arial" w:eastAsia="Calibri" w:hAnsi="Arial" w:cs="Arial"/>
          <w:b/>
          <w:sz w:val="28"/>
          <w:u w:val="single"/>
        </w:rPr>
        <w:t xml:space="preserve"> Engagement</w:t>
      </w:r>
      <w:r w:rsidR="001C6B83">
        <w:rPr>
          <w:rFonts w:ascii="Arial" w:eastAsia="Calibri" w:hAnsi="Arial" w:cs="Arial"/>
          <w:b/>
          <w:sz w:val="28"/>
          <w:u w:val="single"/>
        </w:rPr>
        <w:t xml:space="preserve"> Homeless Review</w:t>
      </w:r>
      <w:r w:rsidR="00617EA8" w:rsidRPr="008E6A03">
        <w:rPr>
          <w:rFonts w:ascii="Arial" w:eastAsia="Calibri" w:hAnsi="Arial" w:cs="Arial"/>
          <w:b/>
          <w:sz w:val="28"/>
          <w:u w:val="single"/>
        </w:rPr>
        <w:t xml:space="preserve">  </w:t>
      </w:r>
    </w:p>
    <w:p w14:paraId="322D341A" w14:textId="2513986B" w:rsidR="00617EA8" w:rsidRPr="008E6A03" w:rsidRDefault="004623AB" w:rsidP="00617EA8">
      <w:pPr>
        <w:spacing w:after="160" w:line="259" w:lineRule="auto"/>
        <w:rPr>
          <w:rFonts w:ascii="Arial" w:eastAsia="Calibri" w:hAnsi="Arial" w:cs="Arial"/>
          <w:b/>
          <w:u w:val="single"/>
        </w:rPr>
      </w:pPr>
      <w:r w:rsidRPr="008E6A03">
        <w:rPr>
          <w:rFonts w:ascii="Arial" w:eastAsia="Calibri" w:hAnsi="Arial" w:cs="Arial"/>
          <w:b/>
          <w:u w:val="single"/>
        </w:rPr>
        <w:t>4</w:t>
      </w:r>
      <w:r w:rsidR="00617EA8" w:rsidRPr="008E6A03">
        <w:rPr>
          <w:rFonts w:ascii="Arial" w:eastAsia="Calibri" w:hAnsi="Arial" w:cs="Arial"/>
          <w:b/>
          <w:u w:val="single"/>
        </w:rPr>
        <w:t>.1 Stakeholders Engag</w:t>
      </w:r>
      <w:r w:rsidR="00242C5E">
        <w:rPr>
          <w:rFonts w:ascii="Arial" w:eastAsia="Calibri" w:hAnsi="Arial" w:cs="Arial"/>
          <w:b/>
          <w:u w:val="single"/>
        </w:rPr>
        <w:t>ement</w:t>
      </w:r>
      <w:r w:rsidR="00617EA8" w:rsidRPr="008E6A03">
        <w:rPr>
          <w:rFonts w:ascii="Arial" w:eastAsia="Calibri" w:hAnsi="Arial" w:cs="Arial"/>
          <w:b/>
          <w:u w:val="single"/>
        </w:rPr>
        <w:t xml:space="preserve"> </w:t>
      </w:r>
      <w:r w:rsidR="00087AAD">
        <w:rPr>
          <w:rFonts w:ascii="Arial" w:eastAsia="Calibri" w:hAnsi="Arial" w:cs="Arial"/>
          <w:b/>
          <w:u w:val="single"/>
        </w:rPr>
        <w:t>Process</w:t>
      </w:r>
      <w:r w:rsidR="00617EA8" w:rsidRPr="008E6A03">
        <w:rPr>
          <w:rFonts w:ascii="Arial" w:eastAsia="Calibri" w:hAnsi="Arial" w:cs="Arial"/>
          <w:b/>
          <w:u w:val="single"/>
        </w:rPr>
        <w:t xml:space="preserve"> </w:t>
      </w:r>
    </w:p>
    <w:p w14:paraId="77297DAB" w14:textId="1672A590" w:rsidR="00341114" w:rsidRPr="008E6A03" w:rsidRDefault="00214D44" w:rsidP="00341114">
      <w:pPr>
        <w:pStyle w:val="NoSpacing"/>
        <w:rPr>
          <w:rFonts w:ascii="Arial" w:hAnsi="Arial" w:cs="Arial"/>
          <w:sz w:val="24"/>
          <w:szCs w:val="24"/>
          <w:lang w:eastAsia="en-GB"/>
        </w:rPr>
      </w:pPr>
      <w:r w:rsidRPr="008E6A03">
        <w:rPr>
          <w:rFonts w:ascii="Arial" w:hAnsi="Arial" w:cs="Arial"/>
          <w:sz w:val="24"/>
          <w:szCs w:val="24"/>
          <w:lang w:eastAsia="en-GB"/>
        </w:rPr>
        <w:t>A</w:t>
      </w:r>
      <w:r w:rsidR="00341114" w:rsidRPr="008E6A03">
        <w:rPr>
          <w:rFonts w:ascii="Arial" w:hAnsi="Arial" w:cs="Arial"/>
          <w:sz w:val="24"/>
          <w:szCs w:val="24"/>
          <w:lang w:eastAsia="en-GB"/>
        </w:rPr>
        <w:t xml:space="preserve"> wide range of stakeholders</w:t>
      </w:r>
      <w:r w:rsidR="0043326E" w:rsidRPr="008E6A03">
        <w:rPr>
          <w:rFonts w:ascii="Arial" w:hAnsi="Arial" w:cs="Arial"/>
          <w:sz w:val="24"/>
          <w:szCs w:val="24"/>
          <w:lang w:eastAsia="en-GB"/>
        </w:rPr>
        <w:t>,</w:t>
      </w:r>
      <w:r w:rsidR="00341114" w:rsidRPr="008E6A03">
        <w:rPr>
          <w:rFonts w:ascii="Arial" w:hAnsi="Arial" w:cs="Arial"/>
          <w:sz w:val="24"/>
          <w:szCs w:val="24"/>
          <w:lang w:eastAsia="en-GB"/>
        </w:rPr>
        <w:t xml:space="preserve"> operating across the </w:t>
      </w:r>
      <w:r w:rsidR="00752327">
        <w:rPr>
          <w:rFonts w:ascii="Arial" w:hAnsi="Arial" w:cs="Arial"/>
          <w:sz w:val="24"/>
          <w:szCs w:val="24"/>
          <w:lang w:eastAsia="en-GB"/>
        </w:rPr>
        <w:t>C</w:t>
      </w:r>
      <w:r w:rsidR="00752327" w:rsidRPr="008E6A03">
        <w:rPr>
          <w:rFonts w:ascii="Arial" w:hAnsi="Arial" w:cs="Arial"/>
          <w:sz w:val="24"/>
          <w:szCs w:val="24"/>
          <w:lang w:eastAsia="en-GB"/>
        </w:rPr>
        <w:t xml:space="preserve">ounty </w:t>
      </w:r>
      <w:r w:rsidR="00752327">
        <w:rPr>
          <w:rFonts w:ascii="Arial" w:hAnsi="Arial" w:cs="Arial"/>
          <w:sz w:val="24"/>
          <w:szCs w:val="24"/>
          <w:lang w:eastAsia="en-GB"/>
        </w:rPr>
        <w:t>B</w:t>
      </w:r>
      <w:r w:rsidR="00752327" w:rsidRPr="008E6A03">
        <w:rPr>
          <w:rFonts w:ascii="Arial" w:hAnsi="Arial" w:cs="Arial"/>
          <w:sz w:val="24"/>
          <w:szCs w:val="24"/>
          <w:lang w:eastAsia="en-GB"/>
        </w:rPr>
        <w:t xml:space="preserve">orough </w:t>
      </w:r>
      <w:r w:rsidR="00341114" w:rsidRPr="008E6A03">
        <w:rPr>
          <w:rFonts w:ascii="Arial" w:hAnsi="Arial" w:cs="Arial"/>
          <w:sz w:val="24"/>
          <w:szCs w:val="24"/>
          <w:lang w:eastAsia="en-GB"/>
        </w:rPr>
        <w:t>of Bridgend</w:t>
      </w:r>
      <w:r w:rsidR="0043326E" w:rsidRPr="008E6A03">
        <w:rPr>
          <w:rFonts w:ascii="Arial" w:hAnsi="Arial" w:cs="Arial"/>
          <w:sz w:val="24"/>
          <w:szCs w:val="24"/>
          <w:lang w:eastAsia="en-GB"/>
        </w:rPr>
        <w:t xml:space="preserve"> </w:t>
      </w:r>
      <w:r w:rsidRPr="008E6A03">
        <w:rPr>
          <w:rFonts w:ascii="Arial" w:hAnsi="Arial" w:cs="Arial"/>
          <w:sz w:val="24"/>
          <w:szCs w:val="24"/>
          <w:lang w:eastAsia="en-GB"/>
        </w:rPr>
        <w:t xml:space="preserve">were </w:t>
      </w:r>
      <w:r w:rsidR="0043326E" w:rsidRPr="008E6A03">
        <w:rPr>
          <w:rFonts w:ascii="Arial" w:hAnsi="Arial" w:cs="Arial"/>
          <w:sz w:val="24"/>
          <w:szCs w:val="24"/>
          <w:lang w:eastAsia="en-GB"/>
        </w:rPr>
        <w:t xml:space="preserve">engaged </w:t>
      </w:r>
      <w:r w:rsidRPr="008E6A03">
        <w:rPr>
          <w:rFonts w:ascii="Arial" w:hAnsi="Arial" w:cs="Arial"/>
          <w:sz w:val="24"/>
          <w:szCs w:val="24"/>
          <w:lang w:eastAsia="en-GB"/>
        </w:rPr>
        <w:t xml:space="preserve">as a key part of the Homeless Review process and the development of </w:t>
      </w:r>
      <w:r w:rsidR="00231455" w:rsidRPr="008E6A03">
        <w:rPr>
          <w:rFonts w:ascii="Arial" w:hAnsi="Arial" w:cs="Arial"/>
          <w:sz w:val="24"/>
          <w:szCs w:val="24"/>
          <w:lang w:eastAsia="en-GB"/>
        </w:rPr>
        <w:t xml:space="preserve">the Council’s </w:t>
      </w:r>
      <w:r w:rsidRPr="008E6A03">
        <w:rPr>
          <w:rFonts w:ascii="Arial" w:hAnsi="Arial" w:cs="Arial"/>
          <w:sz w:val="24"/>
          <w:szCs w:val="24"/>
          <w:lang w:eastAsia="en-GB"/>
        </w:rPr>
        <w:t>Homelessness Strategy 2022-2026.</w:t>
      </w:r>
    </w:p>
    <w:p w14:paraId="5EEF5EA0" w14:textId="77777777" w:rsidR="0043326E" w:rsidRPr="008E6A03" w:rsidRDefault="0043326E" w:rsidP="00341114">
      <w:pPr>
        <w:pStyle w:val="NoSpacing"/>
        <w:rPr>
          <w:rFonts w:ascii="Arial" w:hAnsi="Arial" w:cs="Arial"/>
          <w:sz w:val="24"/>
          <w:szCs w:val="24"/>
        </w:rPr>
      </w:pPr>
    </w:p>
    <w:p w14:paraId="252584B3" w14:textId="502A6814" w:rsidR="00341114" w:rsidRPr="008E6A03" w:rsidRDefault="0043326E" w:rsidP="00341114">
      <w:pPr>
        <w:pStyle w:val="NoSpacing"/>
        <w:rPr>
          <w:rFonts w:ascii="Arial" w:hAnsi="Arial" w:cs="Arial"/>
          <w:sz w:val="24"/>
          <w:szCs w:val="24"/>
          <w:lang w:eastAsia="en-GB"/>
        </w:rPr>
      </w:pPr>
      <w:r w:rsidRPr="008E6A03">
        <w:rPr>
          <w:rFonts w:ascii="Arial" w:hAnsi="Arial" w:cs="Arial"/>
          <w:sz w:val="24"/>
          <w:szCs w:val="24"/>
          <w:lang w:eastAsia="en-GB"/>
        </w:rPr>
        <w:t>A</w:t>
      </w:r>
      <w:r w:rsidR="00341114" w:rsidRPr="008E6A03">
        <w:rPr>
          <w:rFonts w:ascii="Arial" w:hAnsi="Arial" w:cs="Arial"/>
          <w:sz w:val="24"/>
          <w:szCs w:val="24"/>
          <w:lang w:eastAsia="en-GB"/>
        </w:rPr>
        <w:t xml:space="preserve"> wide range of semi</w:t>
      </w:r>
      <w:r w:rsidR="00214D44" w:rsidRPr="008E6A03">
        <w:rPr>
          <w:rFonts w:ascii="Arial" w:hAnsi="Arial" w:cs="Arial"/>
          <w:sz w:val="24"/>
          <w:szCs w:val="24"/>
          <w:lang w:eastAsia="en-GB"/>
        </w:rPr>
        <w:t>-</w:t>
      </w:r>
      <w:r w:rsidR="00341114" w:rsidRPr="008E6A03">
        <w:rPr>
          <w:rFonts w:ascii="Arial" w:hAnsi="Arial" w:cs="Arial"/>
          <w:sz w:val="24"/>
          <w:szCs w:val="24"/>
          <w:lang w:eastAsia="en-GB"/>
        </w:rPr>
        <w:t>structured individual and group interviews w</w:t>
      </w:r>
      <w:r w:rsidR="00214D44" w:rsidRPr="008E6A03">
        <w:rPr>
          <w:rFonts w:ascii="Arial" w:hAnsi="Arial" w:cs="Arial"/>
          <w:sz w:val="24"/>
          <w:szCs w:val="24"/>
          <w:lang w:eastAsia="en-GB"/>
        </w:rPr>
        <w:t>ere undertaken w</w:t>
      </w:r>
      <w:r w:rsidR="00341114" w:rsidRPr="008E6A03">
        <w:rPr>
          <w:rFonts w:ascii="Arial" w:hAnsi="Arial" w:cs="Arial"/>
          <w:sz w:val="24"/>
          <w:szCs w:val="24"/>
          <w:lang w:eastAsia="en-GB"/>
        </w:rPr>
        <w:t>ith; the front line Housing Solutions</w:t>
      </w:r>
      <w:r w:rsidR="00342F34" w:rsidRPr="008E6A03">
        <w:rPr>
          <w:rFonts w:ascii="Arial" w:hAnsi="Arial" w:cs="Arial"/>
          <w:sz w:val="24"/>
          <w:szCs w:val="24"/>
          <w:lang w:eastAsia="en-GB"/>
        </w:rPr>
        <w:t>,</w:t>
      </w:r>
      <w:r w:rsidR="00341114" w:rsidRPr="008E6A03">
        <w:rPr>
          <w:rFonts w:ascii="Arial" w:hAnsi="Arial" w:cs="Arial"/>
          <w:sz w:val="24"/>
          <w:szCs w:val="24"/>
          <w:lang w:eastAsia="en-GB"/>
        </w:rPr>
        <w:t xml:space="preserve"> Rehousing</w:t>
      </w:r>
      <w:r w:rsidR="00342F34" w:rsidRPr="008E6A03">
        <w:rPr>
          <w:rFonts w:ascii="Arial" w:hAnsi="Arial" w:cs="Arial"/>
          <w:sz w:val="24"/>
          <w:szCs w:val="24"/>
          <w:lang w:eastAsia="en-GB"/>
        </w:rPr>
        <w:t xml:space="preserve"> and Commissioning</w:t>
      </w:r>
      <w:r w:rsidR="00341114" w:rsidRPr="008E6A03">
        <w:rPr>
          <w:rFonts w:ascii="Arial" w:hAnsi="Arial" w:cs="Arial"/>
          <w:sz w:val="24"/>
          <w:szCs w:val="24"/>
          <w:lang w:eastAsia="en-GB"/>
        </w:rPr>
        <w:t xml:space="preserve"> Teams (who comprise staff delivering the Housing Department’s principal functions), with middle tier managers with operational oversight of and responsibility for service delivery</w:t>
      </w:r>
      <w:r w:rsidR="00214D44" w:rsidRPr="008E6A03">
        <w:rPr>
          <w:rFonts w:ascii="Arial" w:hAnsi="Arial" w:cs="Arial"/>
          <w:sz w:val="24"/>
          <w:szCs w:val="24"/>
          <w:lang w:eastAsia="en-GB"/>
        </w:rPr>
        <w:t xml:space="preserve"> and</w:t>
      </w:r>
      <w:r w:rsidR="00341114" w:rsidRPr="008E6A03">
        <w:rPr>
          <w:rFonts w:ascii="Arial" w:hAnsi="Arial" w:cs="Arial"/>
          <w:sz w:val="24"/>
          <w:szCs w:val="24"/>
          <w:lang w:eastAsia="en-GB"/>
        </w:rPr>
        <w:t xml:space="preserve"> oversight of and responsibility for service review, scrutiny, development and commissioning</w:t>
      </w:r>
      <w:r w:rsidR="006C21A9">
        <w:rPr>
          <w:rFonts w:ascii="Arial" w:hAnsi="Arial" w:cs="Arial"/>
          <w:sz w:val="24"/>
          <w:szCs w:val="24"/>
          <w:lang w:eastAsia="en-GB"/>
        </w:rPr>
        <w:t xml:space="preserve">.  Also </w:t>
      </w:r>
      <w:r w:rsidR="00341114" w:rsidRPr="008E6A03">
        <w:rPr>
          <w:rFonts w:ascii="Arial" w:hAnsi="Arial" w:cs="Arial"/>
          <w:sz w:val="24"/>
          <w:szCs w:val="24"/>
          <w:lang w:eastAsia="en-GB"/>
        </w:rPr>
        <w:t xml:space="preserve">with </w:t>
      </w:r>
      <w:r w:rsidR="00341114" w:rsidRPr="008E6A03">
        <w:rPr>
          <w:rFonts w:ascii="Arial" w:hAnsi="Arial" w:cs="Arial"/>
          <w:sz w:val="24"/>
          <w:szCs w:val="24"/>
          <w:lang w:eastAsia="en-GB"/>
        </w:rPr>
        <w:lastRenderedPageBreak/>
        <w:t xml:space="preserve">senior managers who hold the strategic remit for all housing functions and duties across the Authority and also with a local </w:t>
      </w:r>
      <w:r w:rsidR="004F35D7">
        <w:rPr>
          <w:rFonts w:ascii="Arial" w:hAnsi="Arial" w:cs="Arial"/>
          <w:sz w:val="24"/>
          <w:szCs w:val="24"/>
          <w:lang w:eastAsia="en-GB"/>
        </w:rPr>
        <w:t>E</w:t>
      </w:r>
      <w:r w:rsidR="00341114" w:rsidRPr="008E6A03">
        <w:rPr>
          <w:rFonts w:ascii="Arial" w:hAnsi="Arial" w:cs="Arial"/>
          <w:sz w:val="24"/>
          <w:szCs w:val="24"/>
          <w:lang w:eastAsia="en-GB"/>
        </w:rPr>
        <w:t xml:space="preserve">lected </w:t>
      </w:r>
      <w:r w:rsidR="004F35D7">
        <w:rPr>
          <w:rFonts w:ascii="Arial" w:hAnsi="Arial" w:cs="Arial"/>
          <w:sz w:val="24"/>
          <w:szCs w:val="24"/>
          <w:lang w:eastAsia="en-GB"/>
        </w:rPr>
        <w:t>M</w:t>
      </w:r>
      <w:r w:rsidR="00341114" w:rsidRPr="008E6A03">
        <w:rPr>
          <w:rFonts w:ascii="Arial" w:hAnsi="Arial" w:cs="Arial"/>
          <w:sz w:val="24"/>
          <w:szCs w:val="24"/>
          <w:lang w:eastAsia="en-GB"/>
        </w:rPr>
        <w:t xml:space="preserve">ember, who </w:t>
      </w:r>
      <w:r w:rsidR="004F35D7">
        <w:rPr>
          <w:rFonts w:ascii="Arial" w:hAnsi="Arial" w:cs="Arial"/>
          <w:sz w:val="24"/>
          <w:szCs w:val="24"/>
          <w:lang w:eastAsia="en-GB"/>
        </w:rPr>
        <w:t xml:space="preserve">is also a Cabinet Member.  </w:t>
      </w:r>
    </w:p>
    <w:p w14:paraId="2B60994D" w14:textId="77777777" w:rsidR="00341114" w:rsidRPr="008E6A03" w:rsidRDefault="00341114" w:rsidP="00341114">
      <w:pPr>
        <w:pStyle w:val="NoSpacing"/>
        <w:rPr>
          <w:rFonts w:ascii="Arial" w:hAnsi="Arial" w:cs="Arial"/>
          <w:sz w:val="24"/>
          <w:szCs w:val="24"/>
          <w:lang w:eastAsia="en-GB"/>
        </w:rPr>
      </w:pPr>
    </w:p>
    <w:p w14:paraId="33E5E362" w14:textId="47463797" w:rsidR="00341114" w:rsidRPr="008E6A03" w:rsidRDefault="00341114" w:rsidP="00341114">
      <w:pPr>
        <w:pStyle w:val="NoSpacing"/>
        <w:rPr>
          <w:rFonts w:ascii="Arial" w:hAnsi="Arial" w:cs="Arial"/>
          <w:sz w:val="24"/>
          <w:szCs w:val="24"/>
          <w:lang w:eastAsia="en-GB"/>
        </w:rPr>
      </w:pPr>
      <w:r w:rsidRPr="008E6A03">
        <w:rPr>
          <w:rFonts w:ascii="Arial" w:hAnsi="Arial" w:cs="Arial"/>
          <w:sz w:val="24"/>
          <w:szCs w:val="24"/>
          <w:lang w:eastAsia="en-GB"/>
        </w:rPr>
        <w:t xml:space="preserve">These interviews </w:t>
      </w:r>
      <w:r w:rsidR="00214D44" w:rsidRPr="008E6A03">
        <w:rPr>
          <w:rFonts w:ascii="Arial" w:hAnsi="Arial" w:cs="Arial"/>
          <w:sz w:val="24"/>
          <w:szCs w:val="24"/>
          <w:lang w:eastAsia="en-GB"/>
        </w:rPr>
        <w:t>were</w:t>
      </w:r>
      <w:r w:rsidRPr="008E6A03">
        <w:rPr>
          <w:rFonts w:ascii="Arial" w:hAnsi="Arial" w:cs="Arial"/>
          <w:sz w:val="24"/>
          <w:szCs w:val="24"/>
          <w:lang w:eastAsia="en-GB"/>
        </w:rPr>
        <w:t xml:space="preserve"> complimented with face to face and telephone semi-structured interviews with a wider range of operational and strategic partners drawn from other Directorates within BCBC, as well </w:t>
      </w:r>
      <w:r w:rsidR="008E4EC8" w:rsidRPr="008E6A03">
        <w:rPr>
          <w:rFonts w:ascii="Arial" w:hAnsi="Arial" w:cs="Arial"/>
          <w:sz w:val="24"/>
          <w:szCs w:val="24"/>
          <w:lang w:eastAsia="en-GB"/>
        </w:rPr>
        <w:t>as</w:t>
      </w:r>
      <w:r w:rsidRPr="008E6A03">
        <w:rPr>
          <w:rFonts w:ascii="Arial" w:hAnsi="Arial" w:cs="Arial"/>
          <w:sz w:val="24"/>
          <w:szCs w:val="24"/>
          <w:lang w:eastAsia="en-GB"/>
        </w:rPr>
        <w:t xml:space="preserve"> widel</w:t>
      </w:r>
      <w:r w:rsidR="00133724" w:rsidRPr="008E6A03">
        <w:rPr>
          <w:rFonts w:ascii="Arial" w:hAnsi="Arial" w:cs="Arial"/>
          <w:sz w:val="24"/>
          <w:szCs w:val="24"/>
          <w:lang w:eastAsia="en-GB"/>
        </w:rPr>
        <w:t>y</w:t>
      </w:r>
      <w:r w:rsidRPr="008E6A03">
        <w:rPr>
          <w:rFonts w:ascii="Arial" w:hAnsi="Arial" w:cs="Arial"/>
          <w:sz w:val="24"/>
          <w:szCs w:val="24"/>
          <w:lang w:eastAsia="en-GB"/>
        </w:rPr>
        <w:t xml:space="preserve"> from across the statutory and voluntary sectors. Again these interviewees have ranged from front line support staff, through to project managers and those with key strategic responsibility and oversight for service design, delivery</w:t>
      </w:r>
      <w:r w:rsidR="00214D44" w:rsidRPr="008E6A03">
        <w:rPr>
          <w:rFonts w:ascii="Arial" w:hAnsi="Arial" w:cs="Arial"/>
          <w:sz w:val="24"/>
          <w:szCs w:val="24"/>
          <w:lang w:eastAsia="en-GB"/>
        </w:rPr>
        <w:t>,</w:t>
      </w:r>
      <w:r w:rsidRPr="008E6A03">
        <w:rPr>
          <w:rFonts w:ascii="Arial" w:hAnsi="Arial" w:cs="Arial"/>
          <w:sz w:val="24"/>
          <w:szCs w:val="24"/>
          <w:lang w:eastAsia="en-GB"/>
        </w:rPr>
        <w:t xml:space="preserve"> function</w:t>
      </w:r>
      <w:r w:rsidR="00214D44" w:rsidRPr="008E6A03">
        <w:rPr>
          <w:rFonts w:ascii="Arial" w:hAnsi="Arial" w:cs="Arial"/>
          <w:sz w:val="24"/>
          <w:szCs w:val="24"/>
          <w:lang w:eastAsia="en-GB"/>
        </w:rPr>
        <w:t xml:space="preserve"> and evaluation</w:t>
      </w:r>
      <w:r w:rsidRPr="008E6A03">
        <w:rPr>
          <w:rFonts w:ascii="Arial" w:hAnsi="Arial" w:cs="Arial"/>
          <w:sz w:val="24"/>
          <w:szCs w:val="24"/>
          <w:lang w:eastAsia="en-GB"/>
        </w:rPr>
        <w:t>.</w:t>
      </w:r>
    </w:p>
    <w:p w14:paraId="6E2BAA91" w14:textId="77777777" w:rsidR="0043326E" w:rsidRPr="008E6A03" w:rsidRDefault="0043326E" w:rsidP="00341114">
      <w:pPr>
        <w:pStyle w:val="NoSpacing"/>
        <w:rPr>
          <w:rFonts w:ascii="Arial" w:hAnsi="Arial" w:cs="Arial"/>
          <w:sz w:val="24"/>
          <w:szCs w:val="24"/>
          <w:lang w:eastAsia="en-GB"/>
        </w:rPr>
      </w:pPr>
    </w:p>
    <w:p w14:paraId="1550FA39" w14:textId="28A32461" w:rsidR="00341114" w:rsidRPr="008E6A03" w:rsidRDefault="0043326E" w:rsidP="00341114">
      <w:pPr>
        <w:pStyle w:val="NoSpacing"/>
        <w:rPr>
          <w:rFonts w:ascii="Arial" w:hAnsi="Arial" w:cs="Arial"/>
          <w:sz w:val="24"/>
          <w:szCs w:val="24"/>
          <w:lang w:eastAsia="en-GB"/>
        </w:rPr>
      </w:pPr>
      <w:r w:rsidRPr="008E6A03">
        <w:rPr>
          <w:rFonts w:ascii="Arial" w:hAnsi="Arial" w:cs="Arial"/>
          <w:sz w:val="24"/>
          <w:szCs w:val="24"/>
          <w:lang w:eastAsia="en-GB"/>
        </w:rPr>
        <w:t>A</w:t>
      </w:r>
      <w:r w:rsidR="00341114" w:rsidRPr="008E6A03">
        <w:rPr>
          <w:rFonts w:ascii="Arial" w:hAnsi="Arial" w:cs="Arial"/>
          <w:sz w:val="24"/>
          <w:szCs w:val="24"/>
          <w:lang w:eastAsia="en-GB"/>
        </w:rPr>
        <w:t xml:space="preserve"> number of face to face and phone interview</w:t>
      </w:r>
      <w:r w:rsidR="00214D44" w:rsidRPr="008E6A03">
        <w:rPr>
          <w:rFonts w:ascii="Arial" w:hAnsi="Arial" w:cs="Arial"/>
          <w:sz w:val="24"/>
          <w:szCs w:val="24"/>
          <w:lang w:eastAsia="en-GB"/>
        </w:rPr>
        <w:t xml:space="preserve">s were undertaken </w:t>
      </w:r>
      <w:r w:rsidR="00341114" w:rsidRPr="008E6A03">
        <w:rPr>
          <w:rFonts w:ascii="Arial" w:hAnsi="Arial" w:cs="Arial"/>
          <w:sz w:val="24"/>
          <w:szCs w:val="24"/>
          <w:lang w:eastAsia="en-GB"/>
        </w:rPr>
        <w:t>with service users who have used BCBC’s front line housing services</w:t>
      </w:r>
      <w:r w:rsidR="00063BE1">
        <w:rPr>
          <w:rFonts w:ascii="Arial" w:hAnsi="Arial" w:cs="Arial"/>
          <w:sz w:val="24"/>
          <w:szCs w:val="24"/>
          <w:lang w:eastAsia="en-GB"/>
        </w:rPr>
        <w:t xml:space="preserve"> which </w:t>
      </w:r>
      <w:r w:rsidR="00341114" w:rsidRPr="008E6A03">
        <w:rPr>
          <w:rFonts w:ascii="Arial" w:hAnsi="Arial" w:cs="Arial"/>
          <w:sz w:val="24"/>
          <w:szCs w:val="24"/>
          <w:lang w:eastAsia="en-GB"/>
        </w:rPr>
        <w:t>provid</w:t>
      </w:r>
      <w:r w:rsidR="00063BE1">
        <w:rPr>
          <w:rFonts w:ascii="Arial" w:hAnsi="Arial" w:cs="Arial"/>
          <w:sz w:val="24"/>
          <w:szCs w:val="24"/>
          <w:lang w:eastAsia="en-GB"/>
        </w:rPr>
        <w:t>ed</w:t>
      </w:r>
      <w:r w:rsidR="00214D44" w:rsidRPr="008E6A03">
        <w:rPr>
          <w:rFonts w:ascii="Arial" w:hAnsi="Arial" w:cs="Arial"/>
          <w:sz w:val="24"/>
          <w:szCs w:val="24"/>
          <w:lang w:eastAsia="en-GB"/>
        </w:rPr>
        <w:t xml:space="preserve"> direct</w:t>
      </w:r>
      <w:r w:rsidR="00341114" w:rsidRPr="008E6A03">
        <w:rPr>
          <w:rFonts w:ascii="Arial" w:hAnsi="Arial" w:cs="Arial"/>
          <w:sz w:val="24"/>
          <w:szCs w:val="24"/>
          <w:lang w:eastAsia="en-GB"/>
        </w:rPr>
        <w:t xml:space="preserve"> feedback and an appraisal of the Housing Department’s functions, effectiveness and impact, as viewed from a customer perspective. </w:t>
      </w:r>
    </w:p>
    <w:p w14:paraId="5E9C2B75" w14:textId="77777777" w:rsidR="00341114" w:rsidRPr="008E6A03" w:rsidRDefault="00341114" w:rsidP="00341114">
      <w:pPr>
        <w:pStyle w:val="NoSpacing"/>
        <w:rPr>
          <w:rFonts w:ascii="Arial" w:hAnsi="Arial" w:cs="Arial"/>
          <w:sz w:val="24"/>
          <w:szCs w:val="24"/>
          <w:lang w:eastAsia="en-GB"/>
        </w:rPr>
      </w:pPr>
    </w:p>
    <w:p w14:paraId="41B5DA96" w14:textId="0C80F99E" w:rsidR="0043326E" w:rsidRPr="008E6A03" w:rsidRDefault="00341114" w:rsidP="00341114">
      <w:pPr>
        <w:pStyle w:val="NoSpacing"/>
        <w:rPr>
          <w:rFonts w:ascii="Arial" w:hAnsi="Arial" w:cs="Arial"/>
          <w:sz w:val="24"/>
          <w:szCs w:val="24"/>
          <w:lang w:eastAsia="en-GB"/>
        </w:rPr>
      </w:pPr>
      <w:r w:rsidRPr="008E6A03">
        <w:rPr>
          <w:rFonts w:ascii="Arial" w:hAnsi="Arial" w:cs="Arial"/>
          <w:sz w:val="24"/>
          <w:szCs w:val="24"/>
          <w:lang w:eastAsia="en-GB"/>
        </w:rPr>
        <w:t>Finally</w:t>
      </w:r>
      <w:r w:rsidR="00214D44" w:rsidRPr="008E6A03">
        <w:rPr>
          <w:rFonts w:ascii="Arial" w:hAnsi="Arial" w:cs="Arial"/>
          <w:sz w:val="24"/>
          <w:szCs w:val="24"/>
          <w:lang w:eastAsia="en-GB"/>
        </w:rPr>
        <w:t>, w</w:t>
      </w:r>
      <w:r w:rsidRPr="008E6A03">
        <w:rPr>
          <w:rFonts w:ascii="Arial" w:hAnsi="Arial" w:cs="Arial"/>
          <w:sz w:val="24"/>
          <w:szCs w:val="24"/>
          <w:lang w:eastAsia="en-GB"/>
        </w:rPr>
        <w:t>ide reaching feedback</w:t>
      </w:r>
      <w:r w:rsidR="00214D44" w:rsidRPr="008E6A03">
        <w:rPr>
          <w:rFonts w:ascii="Arial" w:hAnsi="Arial" w:cs="Arial"/>
          <w:sz w:val="24"/>
          <w:szCs w:val="24"/>
          <w:lang w:eastAsia="en-GB"/>
        </w:rPr>
        <w:t xml:space="preserve"> was also gathered</w:t>
      </w:r>
      <w:r w:rsidRPr="008E6A03">
        <w:rPr>
          <w:rFonts w:ascii="Arial" w:hAnsi="Arial" w:cs="Arial"/>
          <w:sz w:val="24"/>
          <w:szCs w:val="24"/>
          <w:lang w:eastAsia="en-GB"/>
        </w:rPr>
        <w:t xml:space="preserve"> through </w:t>
      </w:r>
      <w:r w:rsidR="00214D44" w:rsidRPr="008E6A03">
        <w:rPr>
          <w:rFonts w:ascii="Arial" w:hAnsi="Arial" w:cs="Arial"/>
          <w:sz w:val="24"/>
          <w:szCs w:val="24"/>
          <w:lang w:eastAsia="en-GB"/>
        </w:rPr>
        <w:t xml:space="preserve">use of </w:t>
      </w:r>
      <w:r w:rsidRPr="008E6A03">
        <w:rPr>
          <w:rFonts w:ascii="Arial" w:hAnsi="Arial" w:cs="Arial"/>
          <w:sz w:val="24"/>
          <w:szCs w:val="24"/>
          <w:lang w:eastAsia="en-GB"/>
        </w:rPr>
        <w:t xml:space="preserve">the Survey Monkey online tool, in which questions </w:t>
      </w:r>
      <w:r w:rsidR="00214D44" w:rsidRPr="008E6A03">
        <w:rPr>
          <w:rFonts w:ascii="Arial" w:hAnsi="Arial" w:cs="Arial"/>
          <w:sz w:val="24"/>
          <w:szCs w:val="24"/>
          <w:lang w:eastAsia="en-GB"/>
        </w:rPr>
        <w:t xml:space="preserve">were asked of </w:t>
      </w:r>
      <w:r w:rsidRPr="008E6A03">
        <w:rPr>
          <w:rFonts w:ascii="Arial" w:hAnsi="Arial" w:cs="Arial"/>
          <w:sz w:val="24"/>
          <w:szCs w:val="24"/>
          <w:lang w:eastAsia="en-GB"/>
        </w:rPr>
        <w:t>stakeholders operating</w:t>
      </w:r>
      <w:r w:rsidR="00214D44" w:rsidRPr="008E6A03">
        <w:rPr>
          <w:rFonts w:ascii="Arial" w:hAnsi="Arial" w:cs="Arial"/>
          <w:sz w:val="24"/>
          <w:szCs w:val="24"/>
          <w:lang w:eastAsia="en-GB"/>
        </w:rPr>
        <w:t xml:space="preserve"> at a strategic and operational level</w:t>
      </w:r>
      <w:r w:rsidRPr="008E6A03">
        <w:rPr>
          <w:rFonts w:ascii="Arial" w:hAnsi="Arial" w:cs="Arial"/>
          <w:sz w:val="24"/>
          <w:szCs w:val="24"/>
          <w:lang w:eastAsia="en-GB"/>
        </w:rPr>
        <w:t xml:space="preserve"> </w:t>
      </w:r>
      <w:r w:rsidR="00214D44" w:rsidRPr="008E6A03">
        <w:rPr>
          <w:rFonts w:ascii="Arial" w:hAnsi="Arial" w:cs="Arial"/>
          <w:sz w:val="24"/>
          <w:szCs w:val="24"/>
          <w:lang w:eastAsia="en-GB"/>
        </w:rPr>
        <w:t>in organisations drawn from across</w:t>
      </w:r>
      <w:r w:rsidRPr="008E6A03">
        <w:rPr>
          <w:rFonts w:ascii="Arial" w:hAnsi="Arial" w:cs="Arial"/>
          <w:sz w:val="24"/>
          <w:szCs w:val="24"/>
          <w:lang w:eastAsia="en-GB"/>
        </w:rPr>
        <w:t xml:space="preserve"> the statutory and voluntary sectors in Bridgend.</w:t>
      </w:r>
    </w:p>
    <w:p w14:paraId="6D3FB662" w14:textId="4044AFC2" w:rsidR="0043326E" w:rsidRPr="008E6A03" w:rsidRDefault="0043326E" w:rsidP="00341114">
      <w:pPr>
        <w:pStyle w:val="NoSpacing"/>
        <w:rPr>
          <w:rFonts w:ascii="Arial" w:hAnsi="Arial" w:cs="Arial"/>
          <w:sz w:val="24"/>
          <w:szCs w:val="24"/>
          <w:lang w:eastAsia="en-GB"/>
        </w:rPr>
      </w:pPr>
    </w:p>
    <w:p w14:paraId="26177D85" w14:textId="61D38A59" w:rsidR="0043326E" w:rsidRPr="008E6A03" w:rsidRDefault="0043326E" w:rsidP="00341114">
      <w:pPr>
        <w:pStyle w:val="NoSpacing"/>
        <w:rPr>
          <w:rFonts w:ascii="Arial" w:hAnsi="Arial" w:cs="Arial"/>
          <w:sz w:val="24"/>
          <w:szCs w:val="24"/>
          <w:lang w:eastAsia="en-GB"/>
        </w:rPr>
      </w:pPr>
      <w:r w:rsidRPr="008E6A03">
        <w:rPr>
          <w:rFonts w:ascii="Arial" w:hAnsi="Arial" w:cs="Arial"/>
          <w:sz w:val="24"/>
          <w:szCs w:val="24"/>
          <w:lang w:eastAsia="en-GB"/>
        </w:rPr>
        <w:t>Through at</w:t>
      </w:r>
      <w:r w:rsidR="00D26329" w:rsidRPr="008E6A03">
        <w:rPr>
          <w:rFonts w:ascii="Arial" w:hAnsi="Arial" w:cs="Arial"/>
          <w:sz w:val="24"/>
          <w:szCs w:val="24"/>
          <w:lang w:eastAsia="en-GB"/>
        </w:rPr>
        <w:t xml:space="preserve"> </w:t>
      </w:r>
      <w:r w:rsidRPr="008E6A03">
        <w:rPr>
          <w:rFonts w:ascii="Arial" w:hAnsi="Arial" w:cs="Arial"/>
          <w:sz w:val="24"/>
          <w:szCs w:val="24"/>
          <w:lang w:eastAsia="en-GB"/>
        </w:rPr>
        <w:t xml:space="preserve">least one of the above methods the </w:t>
      </w:r>
      <w:r w:rsidR="00D26329" w:rsidRPr="008E6A03">
        <w:rPr>
          <w:rFonts w:ascii="Arial" w:hAnsi="Arial" w:cs="Arial"/>
          <w:sz w:val="24"/>
          <w:szCs w:val="24"/>
          <w:lang w:eastAsia="en-GB"/>
        </w:rPr>
        <w:t>following organisations</w:t>
      </w:r>
      <w:r w:rsidRPr="008E6A03">
        <w:rPr>
          <w:rFonts w:ascii="Arial" w:hAnsi="Arial" w:cs="Arial"/>
          <w:sz w:val="24"/>
          <w:szCs w:val="24"/>
          <w:lang w:eastAsia="en-GB"/>
        </w:rPr>
        <w:t xml:space="preserve"> have been engaged with:</w:t>
      </w:r>
    </w:p>
    <w:p w14:paraId="28575FF5" w14:textId="3B08FC77" w:rsidR="0043326E" w:rsidRPr="008E6A03" w:rsidRDefault="0043326E" w:rsidP="00341114">
      <w:pPr>
        <w:pStyle w:val="NoSpacing"/>
        <w:rPr>
          <w:rFonts w:ascii="Arial" w:hAnsi="Arial" w:cs="Arial"/>
          <w:sz w:val="24"/>
          <w:szCs w:val="24"/>
          <w:lang w:eastAsia="en-GB"/>
        </w:rPr>
      </w:pPr>
    </w:p>
    <w:p w14:paraId="6EC21649" w14:textId="14557DBA" w:rsidR="00341114" w:rsidRPr="008E6A03" w:rsidRDefault="0043326E" w:rsidP="00341114">
      <w:pPr>
        <w:pStyle w:val="ListParagraph"/>
        <w:numPr>
          <w:ilvl w:val="0"/>
          <w:numId w:val="14"/>
        </w:numPr>
        <w:spacing w:after="160" w:line="259" w:lineRule="auto"/>
        <w:rPr>
          <w:rFonts w:cs="Arial"/>
        </w:rPr>
      </w:pPr>
      <w:r w:rsidRPr="008E6A03">
        <w:rPr>
          <w:rFonts w:cs="Arial"/>
        </w:rPr>
        <w:t xml:space="preserve">Bridgend County Borough Council </w:t>
      </w:r>
      <w:r w:rsidR="00341114" w:rsidRPr="008E6A03">
        <w:rPr>
          <w:rFonts w:cs="Arial"/>
        </w:rPr>
        <w:t xml:space="preserve">Housing Solutions </w:t>
      </w:r>
      <w:r w:rsidRPr="008E6A03">
        <w:rPr>
          <w:rFonts w:cs="Arial"/>
        </w:rPr>
        <w:t>&amp;</w:t>
      </w:r>
      <w:r w:rsidR="00341114" w:rsidRPr="008E6A03">
        <w:rPr>
          <w:rFonts w:cs="Arial"/>
        </w:rPr>
        <w:t xml:space="preserve"> Housing Strategy Team</w:t>
      </w:r>
    </w:p>
    <w:p w14:paraId="26DDF1CC" w14:textId="512C384C" w:rsidR="00341114" w:rsidRPr="008E6A03" w:rsidRDefault="00C47496" w:rsidP="00341114">
      <w:pPr>
        <w:pStyle w:val="ListParagraph"/>
        <w:numPr>
          <w:ilvl w:val="0"/>
          <w:numId w:val="14"/>
        </w:numPr>
        <w:spacing w:after="160" w:line="259" w:lineRule="auto"/>
        <w:rPr>
          <w:rFonts w:cs="Arial"/>
        </w:rPr>
      </w:pPr>
      <w:r w:rsidRPr="008E6A03">
        <w:rPr>
          <w:rFonts w:cs="Arial"/>
        </w:rPr>
        <w:t xml:space="preserve">Bridgend County Borough Council </w:t>
      </w:r>
      <w:r w:rsidR="00341114" w:rsidRPr="008E6A03">
        <w:rPr>
          <w:rFonts w:cs="Arial"/>
        </w:rPr>
        <w:t xml:space="preserve">Senior Management </w:t>
      </w:r>
      <w:r w:rsidRPr="008E6A03">
        <w:rPr>
          <w:rFonts w:cs="Arial"/>
        </w:rPr>
        <w:t>&amp;</w:t>
      </w:r>
      <w:r w:rsidR="00341114" w:rsidRPr="008E6A03">
        <w:rPr>
          <w:rFonts w:cs="Arial"/>
        </w:rPr>
        <w:t xml:space="preserve"> Cabinet Member for </w:t>
      </w:r>
      <w:r w:rsidR="0043326E" w:rsidRPr="008E6A03">
        <w:rPr>
          <w:rFonts w:cs="Arial"/>
        </w:rPr>
        <w:t>Well-being and Future Generations</w:t>
      </w:r>
    </w:p>
    <w:p w14:paraId="2B91DB94" w14:textId="16C05988" w:rsidR="00341114" w:rsidRPr="008E6A03" w:rsidRDefault="0043326E" w:rsidP="00341114">
      <w:pPr>
        <w:pStyle w:val="ListParagraph"/>
        <w:numPr>
          <w:ilvl w:val="0"/>
          <w:numId w:val="14"/>
        </w:numPr>
        <w:spacing w:after="160" w:line="259" w:lineRule="auto"/>
        <w:rPr>
          <w:rFonts w:cs="Arial"/>
        </w:rPr>
      </w:pPr>
      <w:r w:rsidRPr="008E6A03">
        <w:rPr>
          <w:rFonts w:cs="Arial"/>
        </w:rPr>
        <w:t xml:space="preserve">National </w:t>
      </w:r>
      <w:r w:rsidR="00341114" w:rsidRPr="008E6A03">
        <w:rPr>
          <w:rFonts w:cs="Arial"/>
        </w:rPr>
        <w:t>Probation</w:t>
      </w:r>
      <w:r w:rsidRPr="008E6A03">
        <w:rPr>
          <w:rFonts w:cs="Arial"/>
        </w:rPr>
        <w:t xml:space="preserve"> Service and members of Bridgend MAPPA</w:t>
      </w:r>
      <w:r w:rsidR="00214D44" w:rsidRPr="008E6A03">
        <w:rPr>
          <w:rFonts w:cs="Arial"/>
        </w:rPr>
        <w:t xml:space="preserve"> planning group</w:t>
      </w:r>
      <w:r w:rsidRPr="008E6A03">
        <w:rPr>
          <w:rFonts w:cs="Arial"/>
        </w:rPr>
        <w:t xml:space="preserve"> </w:t>
      </w:r>
    </w:p>
    <w:p w14:paraId="15A186A6" w14:textId="68081DB3" w:rsidR="00341114" w:rsidRPr="008E6A03" w:rsidRDefault="00341114" w:rsidP="00341114">
      <w:pPr>
        <w:pStyle w:val="ListParagraph"/>
        <w:numPr>
          <w:ilvl w:val="0"/>
          <w:numId w:val="14"/>
        </w:numPr>
        <w:spacing w:after="160" w:line="259" w:lineRule="auto"/>
        <w:rPr>
          <w:rFonts w:cs="Arial"/>
        </w:rPr>
      </w:pPr>
      <w:r w:rsidRPr="008E6A03">
        <w:rPr>
          <w:rFonts w:cs="Arial"/>
        </w:rPr>
        <w:t>S</w:t>
      </w:r>
      <w:r w:rsidR="0043326E" w:rsidRPr="008E6A03">
        <w:rPr>
          <w:rFonts w:cs="Arial"/>
        </w:rPr>
        <w:t xml:space="preserve">outh </w:t>
      </w:r>
      <w:r w:rsidRPr="008E6A03">
        <w:rPr>
          <w:rFonts w:cs="Arial"/>
        </w:rPr>
        <w:t>W</w:t>
      </w:r>
      <w:r w:rsidR="0043326E" w:rsidRPr="008E6A03">
        <w:rPr>
          <w:rFonts w:cs="Arial"/>
        </w:rPr>
        <w:t>ales</w:t>
      </w:r>
      <w:r w:rsidRPr="008E6A03">
        <w:rPr>
          <w:rFonts w:cs="Arial"/>
        </w:rPr>
        <w:t xml:space="preserve"> Police </w:t>
      </w:r>
    </w:p>
    <w:p w14:paraId="70B74586" w14:textId="2E6531C6" w:rsidR="00341114" w:rsidRPr="008E6A03" w:rsidRDefault="00341114" w:rsidP="00341114">
      <w:pPr>
        <w:pStyle w:val="ListParagraph"/>
        <w:numPr>
          <w:ilvl w:val="0"/>
          <w:numId w:val="14"/>
        </w:numPr>
        <w:spacing w:after="160" w:line="259" w:lineRule="auto"/>
        <w:rPr>
          <w:rFonts w:cs="Arial"/>
        </w:rPr>
      </w:pPr>
      <w:r w:rsidRPr="008E6A03">
        <w:rPr>
          <w:rFonts w:cs="Arial"/>
        </w:rPr>
        <w:t xml:space="preserve">V2C </w:t>
      </w:r>
      <w:r w:rsidR="00214D44" w:rsidRPr="008E6A03">
        <w:rPr>
          <w:rFonts w:cs="Arial"/>
        </w:rPr>
        <w:t xml:space="preserve">Housing Association </w:t>
      </w:r>
    </w:p>
    <w:p w14:paraId="41F320DD" w14:textId="7619B407" w:rsidR="00341114" w:rsidRPr="008E6A03" w:rsidRDefault="00341114" w:rsidP="00341114">
      <w:pPr>
        <w:pStyle w:val="ListParagraph"/>
        <w:numPr>
          <w:ilvl w:val="0"/>
          <w:numId w:val="14"/>
        </w:numPr>
        <w:spacing w:after="160" w:line="259" w:lineRule="auto"/>
        <w:rPr>
          <w:rFonts w:cs="Arial"/>
        </w:rPr>
      </w:pPr>
      <w:r w:rsidRPr="008E6A03">
        <w:rPr>
          <w:rFonts w:cs="Arial"/>
        </w:rPr>
        <w:t>Linc</w:t>
      </w:r>
      <w:r w:rsidR="0043326E" w:rsidRPr="008E6A03">
        <w:rPr>
          <w:rFonts w:cs="Arial"/>
        </w:rPr>
        <w:t xml:space="preserve"> Cymru</w:t>
      </w:r>
      <w:r w:rsidR="00214D44" w:rsidRPr="008E6A03">
        <w:rPr>
          <w:rFonts w:cs="Arial"/>
        </w:rPr>
        <w:t xml:space="preserve"> Housing Association </w:t>
      </w:r>
      <w:r w:rsidR="0043326E" w:rsidRPr="008E6A03">
        <w:rPr>
          <w:rFonts w:cs="Arial"/>
        </w:rPr>
        <w:tab/>
      </w:r>
      <w:r w:rsidR="0043326E" w:rsidRPr="008E6A03">
        <w:rPr>
          <w:rFonts w:cs="Arial"/>
        </w:rPr>
        <w:tab/>
      </w:r>
      <w:r w:rsidR="0043326E" w:rsidRPr="008E6A03">
        <w:rPr>
          <w:rFonts w:cs="Arial"/>
        </w:rPr>
        <w:tab/>
      </w:r>
    </w:p>
    <w:p w14:paraId="27408971" w14:textId="531C5E16" w:rsidR="00341114" w:rsidRPr="008E6A03" w:rsidRDefault="00341114" w:rsidP="00341114">
      <w:pPr>
        <w:pStyle w:val="ListParagraph"/>
        <w:numPr>
          <w:ilvl w:val="0"/>
          <w:numId w:val="14"/>
        </w:numPr>
        <w:spacing w:after="160" w:line="259" w:lineRule="auto"/>
        <w:rPr>
          <w:rFonts w:cs="Arial"/>
        </w:rPr>
      </w:pPr>
      <w:r w:rsidRPr="008E6A03">
        <w:rPr>
          <w:rFonts w:cs="Arial"/>
        </w:rPr>
        <w:t>Wales &amp; West</w:t>
      </w:r>
      <w:r w:rsidR="0043326E" w:rsidRPr="008E6A03">
        <w:rPr>
          <w:rFonts w:cs="Arial"/>
        </w:rPr>
        <w:t xml:space="preserve"> Housing</w:t>
      </w:r>
      <w:r w:rsidR="00214D44" w:rsidRPr="008E6A03">
        <w:rPr>
          <w:rFonts w:cs="Arial"/>
        </w:rPr>
        <w:t xml:space="preserve"> Association</w:t>
      </w:r>
    </w:p>
    <w:p w14:paraId="71E56EA4" w14:textId="20ACD7A6" w:rsidR="00341114" w:rsidRPr="008E6A03" w:rsidRDefault="00341114" w:rsidP="00341114">
      <w:pPr>
        <w:pStyle w:val="ListParagraph"/>
        <w:numPr>
          <w:ilvl w:val="0"/>
          <w:numId w:val="14"/>
        </w:numPr>
        <w:spacing w:after="160" w:line="259" w:lineRule="auto"/>
        <w:rPr>
          <w:rFonts w:cs="Arial"/>
        </w:rPr>
      </w:pPr>
      <w:r w:rsidRPr="008E6A03">
        <w:rPr>
          <w:rFonts w:cs="Arial"/>
        </w:rPr>
        <w:t xml:space="preserve">Hafod </w:t>
      </w:r>
      <w:r w:rsidR="0043326E" w:rsidRPr="008E6A03">
        <w:rPr>
          <w:rFonts w:cs="Arial"/>
        </w:rPr>
        <w:t>Housing Association</w:t>
      </w:r>
    </w:p>
    <w:p w14:paraId="2A235C5F" w14:textId="45FC972B" w:rsidR="00341114" w:rsidRPr="008E6A03" w:rsidRDefault="0043326E" w:rsidP="000D4A2C">
      <w:pPr>
        <w:pStyle w:val="ListParagraph"/>
        <w:numPr>
          <w:ilvl w:val="0"/>
          <w:numId w:val="14"/>
        </w:numPr>
        <w:spacing w:after="160" w:line="259" w:lineRule="auto"/>
        <w:rPr>
          <w:rFonts w:cs="Arial"/>
        </w:rPr>
      </w:pPr>
      <w:r w:rsidRPr="008E6A03">
        <w:rPr>
          <w:rFonts w:cs="Arial"/>
        </w:rPr>
        <w:t xml:space="preserve">Bridgend County Borough Council Social Services (both </w:t>
      </w:r>
      <w:r w:rsidR="00214D44" w:rsidRPr="008E6A03">
        <w:rPr>
          <w:rFonts w:cs="Arial"/>
        </w:rPr>
        <w:t>A</w:t>
      </w:r>
      <w:r w:rsidRPr="008E6A03">
        <w:rPr>
          <w:rFonts w:cs="Arial"/>
        </w:rPr>
        <w:t xml:space="preserve">dult and </w:t>
      </w:r>
      <w:r w:rsidR="00214D44" w:rsidRPr="008E6A03">
        <w:rPr>
          <w:rFonts w:cs="Arial"/>
        </w:rPr>
        <w:t>C</w:t>
      </w:r>
      <w:r w:rsidRPr="008E6A03">
        <w:rPr>
          <w:rFonts w:cs="Arial"/>
        </w:rPr>
        <w:t>hildren</w:t>
      </w:r>
      <w:r w:rsidR="00214D44" w:rsidRPr="008E6A03">
        <w:rPr>
          <w:rFonts w:cs="Arial"/>
        </w:rPr>
        <w:t>’s Services Teams</w:t>
      </w:r>
      <w:r w:rsidRPr="008E6A03">
        <w:rPr>
          <w:rFonts w:cs="Arial"/>
        </w:rPr>
        <w:t>)</w:t>
      </w:r>
    </w:p>
    <w:p w14:paraId="6EB5EB01" w14:textId="06C13615" w:rsidR="00064E0A" w:rsidRPr="008E6A03" w:rsidRDefault="00EB354A" w:rsidP="000D4A2C">
      <w:pPr>
        <w:pStyle w:val="ListParagraph"/>
        <w:numPr>
          <w:ilvl w:val="0"/>
          <w:numId w:val="14"/>
        </w:numPr>
        <w:spacing w:after="160" w:line="259" w:lineRule="auto"/>
        <w:rPr>
          <w:rFonts w:cs="Arial"/>
        </w:rPr>
      </w:pPr>
      <w:r w:rsidRPr="008E6A03">
        <w:rPr>
          <w:rFonts w:cs="Arial"/>
        </w:rPr>
        <w:t xml:space="preserve">Bridgend County Borough Council </w:t>
      </w:r>
      <w:r w:rsidR="004844BE" w:rsidRPr="008E6A03">
        <w:rPr>
          <w:rFonts w:cs="Arial"/>
        </w:rPr>
        <w:t>Prevention and Wellbeing</w:t>
      </w:r>
      <w:r w:rsidR="00AF535C" w:rsidRPr="008E6A03">
        <w:rPr>
          <w:rFonts w:cs="Arial"/>
        </w:rPr>
        <w:t xml:space="preserve"> Team</w:t>
      </w:r>
    </w:p>
    <w:p w14:paraId="3A7C1340" w14:textId="3D447F59" w:rsidR="004844BE" w:rsidRPr="008E6A03" w:rsidRDefault="00064E0A" w:rsidP="000D4A2C">
      <w:pPr>
        <w:pStyle w:val="ListParagraph"/>
        <w:numPr>
          <w:ilvl w:val="0"/>
          <w:numId w:val="14"/>
        </w:numPr>
        <w:spacing w:after="160" w:line="259" w:lineRule="auto"/>
        <w:rPr>
          <w:rFonts w:cs="Arial"/>
        </w:rPr>
      </w:pPr>
      <w:r w:rsidRPr="008E6A03">
        <w:rPr>
          <w:rFonts w:cs="Arial"/>
        </w:rPr>
        <w:t xml:space="preserve">Bridgend County Borough Council </w:t>
      </w:r>
      <w:r w:rsidR="00EB354A" w:rsidRPr="008E6A03">
        <w:rPr>
          <w:rFonts w:cs="Arial"/>
        </w:rPr>
        <w:t>Education and Family Suppor</w:t>
      </w:r>
      <w:r w:rsidR="0022030A" w:rsidRPr="008E6A03">
        <w:rPr>
          <w:rFonts w:cs="Arial"/>
        </w:rPr>
        <w:t>t</w:t>
      </w:r>
      <w:r w:rsidR="00AF535C" w:rsidRPr="008E6A03">
        <w:rPr>
          <w:rFonts w:cs="Arial"/>
        </w:rPr>
        <w:t xml:space="preserve"> Team</w:t>
      </w:r>
    </w:p>
    <w:p w14:paraId="299B7ADC" w14:textId="512919B6" w:rsidR="00341114" w:rsidRPr="008E6A03" w:rsidRDefault="00214D44" w:rsidP="00341114">
      <w:pPr>
        <w:pStyle w:val="ListParagraph"/>
        <w:numPr>
          <w:ilvl w:val="0"/>
          <w:numId w:val="14"/>
        </w:numPr>
        <w:spacing w:after="160" w:line="259" w:lineRule="auto"/>
        <w:rPr>
          <w:rFonts w:cs="Arial"/>
        </w:rPr>
      </w:pPr>
      <w:r w:rsidRPr="008E6A03">
        <w:rPr>
          <w:rFonts w:cs="Arial"/>
        </w:rPr>
        <w:t xml:space="preserve">Members of </w:t>
      </w:r>
      <w:r w:rsidR="0043326E" w:rsidRPr="008E6A03">
        <w:rPr>
          <w:rFonts w:cs="Arial"/>
        </w:rPr>
        <w:t xml:space="preserve">Bridgend </w:t>
      </w:r>
      <w:r w:rsidR="00341114" w:rsidRPr="008E6A03">
        <w:rPr>
          <w:rFonts w:cs="Arial"/>
        </w:rPr>
        <w:t xml:space="preserve">Community Safety Partnership </w:t>
      </w:r>
    </w:p>
    <w:p w14:paraId="2D8EE212" w14:textId="700C0825" w:rsidR="0043326E" w:rsidRPr="008E6A03" w:rsidRDefault="0043326E" w:rsidP="00341114">
      <w:pPr>
        <w:pStyle w:val="ListParagraph"/>
        <w:numPr>
          <w:ilvl w:val="0"/>
          <w:numId w:val="14"/>
        </w:numPr>
        <w:spacing w:after="160" w:line="259" w:lineRule="auto"/>
        <w:rPr>
          <w:rFonts w:cs="Arial"/>
        </w:rPr>
      </w:pPr>
      <w:r w:rsidRPr="008E6A03">
        <w:rPr>
          <w:rFonts w:cs="Arial"/>
        </w:rPr>
        <w:t>Bridgend VAWDASV Partnership and members of Bridgend MARAC</w:t>
      </w:r>
    </w:p>
    <w:p w14:paraId="414797AF" w14:textId="1734DB93" w:rsidR="00341114" w:rsidRPr="008E6A03" w:rsidRDefault="00341114" w:rsidP="00341114">
      <w:pPr>
        <w:pStyle w:val="ListParagraph"/>
        <w:numPr>
          <w:ilvl w:val="0"/>
          <w:numId w:val="14"/>
        </w:numPr>
        <w:spacing w:after="160" w:line="259" w:lineRule="auto"/>
        <w:rPr>
          <w:rFonts w:cs="Arial"/>
        </w:rPr>
      </w:pPr>
      <w:r w:rsidRPr="008E6A03">
        <w:rPr>
          <w:rFonts w:cs="Arial"/>
        </w:rPr>
        <w:t xml:space="preserve">Cwm Taf Morgannwg Health Board </w:t>
      </w:r>
    </w:p>
    <w:p w14:paraId="7292EAAA" w14:textId="40DDADA6" w:rsidR="00341114" w:rsidRPr="008E6A03" w:rsidRDefault="0043326E" w:rsidP="00341114">
      <w:pPr>
        <w:pStyle w:val="ListParagraph"/>
        <w:numPr>
          <w:ilvl w:val="0"/>
          <w:numId w:val="14"/>
        </w:numPr>
        <w:spacing w:after="160" w:line="259" w:lineRule="auto"/>
        <w:rPr>
          <w:rFonts w:cs="Arial"/>
        </w:rPr>
      </w:pPr>
      <w:r w:rsidRPr="008E6A03">
        <w:rPr>
          <w:rFonts w:cs="Arial"/>
        </w:rPr>
        <w:t>Individuals with lived experience</w:t>
      </w:r>
    </w:p>
    <w:p w14:paraId="1A84705F" w14:textId="15B75B95" w:rsidR="0043326E" w:rsidRPr="008E6A03" w:rsidRDefault="00064E0A" w:rsidP="0043326E">
      <w:pPr>
        <w:pStyle w:val="ListParagraph"/>
        <w:numPr>
          <w:ilvl w:val="0"/>
          <w:numId w:val="14"/>
        </w:numPr>
        <w:spacing w:after="160" w:line="259" w:lineRule="auto"/>
        <w:rPr>
          <w:rFonts w:cs="Arial"/>
        </w:rPr>
      </w:pPr>
      <w:r w:rsidRPr="008E6A03">
        <w:rPr>
          <w:rFonts w:cs="Arial"/>
        </w:rPr>
        <w:t xml:space="preserve">The </w:t>
      </w:r>
      <w:r w:rsidR="00670FB6" w:rsidRPr="008E6A03">
        <w:rPr>
          <w:rFonts w:cs="Arial"/>
        </w:rPr>
        <w:t xml:space="preserve">six </w:t>
      </w:r>
      <w:r w:rsidR="00CB2B71" w:rsidRPr="008E6A03">
        <w:rPr>
          <w:rFonts w:cs="Arial"/>
        </w:rPr>
        <w:t xml:space="preserve">service </w:t>
      </w:r>
      <w:r w:rsidR="0043326E" w:rsidRPr="008E6A03">
        <w:rPr>
          <w:rFonts w:cs="Arial"/>
        </w:rPr>
        <w:t xml:space="preserve">providers commissioned </w:t>
      </w:r>
      <w:r w:rsidR="00214D44" w:rsidRPr="008E6A03">
        <w:rPr>
          <w:rFonts w:cs="Arial"/>
        </w:rPr>
        <w:t xml:space="preserve">by BCBC </w:t>
      </w:r>
      <w:r w:rsidR="0043326E" w:rsidRPr="008E6A03">
        <w:rPr>
          <w:rFonts w:cs="Arial"/>
        </w:rPr>
        <w:t>through the Housing Support Grant funding</w:t>
      </w:r>
      <w:r w:rsidR="00214D44" w:rsidRPr="008E6A03">
        <w:rPr>
          <w:rFonts w:cs="Arial"/>
        </w:rPr>
        <w:t xml:space="preserve"> programme</w:t>
      </w:r>
    </w:p>
    <w:p w14:paraId="11CB4761" w14:textId="54ED7BCC" w:rsidR="003B1196" w:rsidRPr="008E6A03" w:rsidRDefault="0043326E" w:rsidP="000377DB">
      <w:pPr>
        <w:pStyle w:val="ListParagraph"/>
        <w:numPr>
          <w:ilvl w:val="0"/>
          <w:numId w:val="14"/>
        </w:numPr>
        <w:spacing w:after="160" w:line="259" w:lineRule="auto"/>
        <w:rPr>
          <w:rFonts w:cs="Arial"/>
        </w:rPr>
      </w:pPr>
      <w:r w:rsidRPr="008E6A03">
        <w:rPr>
          <w:rFonts w:cs="Arial"/>
        </w:rPr>
        <w:t>Bridgend Association of Voluntary Organisation</w:t>
      </w:r>
      <w:r w:rsidR="003B1196" w:rsidRPr="008E6A03">
        <w:rPr>
          <w:rFonts w:cs="Arial"/>
        </w:rPr>
        <w:t>s</w:t>
      </w:r>
    </w:p>
    <w:p w14:paraId="1D2E134C" w14:textId="26E15CAE" w:rsidR="0081260D" w:rsidRPr="008E6A03" w:rsidRDefault="0081260D" w:rsidP="000377DB">
      <w:pPr>
        <w:pStyle w:val="ListParagraph"/>
        <w:numPr>
          <w:ilvl w:val="0"/>
          <w:numId w:val="14"/>
        </w:numPr>
        <w:spacing w:after="160" w:line="259" w:lineRule="auto"/>
        <w:rPr>
          <w:rFonts w:cs="Arial"/>
        </w:rPr>
      </w:pPr>
      <w:r w:rsidRPr="008E6A03">
        <w:rPr>
          <w:rFonts w:cs="Arial"/>
        </w:rPr>
        <w:t xml:space="preserve">Bridgend Citizen’s Advice </w:t>
      </w:r>
      <w:r w:rsidR="005A1374" w:rsidRPr="008E6A03">
        <w:rPr>
          <w:rFonts w:cs="Arial"/>
        </w:rPr>
        <w:t>Bureau</w:t>
      </w:r>
    </w:p>
    <w:p w14:paraId="759A6748" w14:textId="01FDFA1A" w:rsidR="00617EA8" w:rsidRPr="008E6A03" w:rsidRDefault="004623AB" w:rsidP="00231455">
      <w:pPr>
        <w:pStyle w:val="NoSpacing"/>
        <w:rPr>
          <w:rFonts w:ascii="Arial" w:eastAsia="Calibri" w:hAnsi="Arial" w:cs="Arial"/>
          <w:b/>
          <w:sz w:val="24"/>
          <w:szCs w:val="24"/>
          <w:u w:val="single"/>
        </w:rPr>
      </w:pPr>
      <w:r w:rsidRPr="008E6A03">
        <w:rPr>
          <w:rFonts w:ascii="Arial" w:eastAsia="Calibri" w:hAnsi="Arial" w:cs="Arial"/>
          <w:b/>
          <w:sz w:val="24"/>
          <w:szCs w:val="24"/>
          <w:u w:val="single"/>
        </w:rPr>
        <w:t>4</w:t>
      </w:r>
      <w:r w:rsidR="00617EA8" w:rsidRPr="008E6A03">
        <w:rPr>
          <w:rFonts w:ascii="Arial" w:eastAsia="Calibri" w:hAnsi="Arial" w:cs="Arial"/>
          <w:b/>
          <w:sz w:val="24"/>
          <w:szCs w:val="24"/>
          <w:u w:val="single"/>
        </w:rPr>
        <w:t>.2 Stakeholder Feedback</w:t>
      </w:r>
    </w:p>
    <w:p w14:paraId="077072F1" w14:textId="77777777" w:rsidR="00231455" w:rsidRPr="008E6A03" w:rsidRDefault="00231455" w:rsidP="00231455">
      <w:pPr>
        <w:pStyle w:val="NoSpacing"/>
        <w:rPr>
          <w:rFonts w:ascii="Arial" w:eastAsia="Calibri" w:hAnsi="Arial" w:cs="Arial"/>
          <w:b/>
          <w:sz w:val="24"/>
          <w:szCs w:val="24"/>
          <w:u w:val="single"/>
        </w:rPr>
      </w:pPr>
    </w:p>
    <w:p w14:paraId="46E2B508" w14:textId="61235C6D" w:rsidR="006F3CB2" w:rsidRPr="008E6A03" w:rsidRDefault="00630421" w:rsidP="006F3CB2">
      <w:pPr>
        <w:spacing w:after="160" w:line="259" w:lineRule="auto"/>
        <w:rPr>
          <w:rFonts w:ascii="Arial" w:eastAsia="Calibri" w:hAnsi="Arial" w:cs="Arial"/>
          <w:bCs/>
        </w:rPr>
      </w:pPr>
      <w:r w:rsidRPr="008E6A03">
        <w:rPr>
          <w:rFonts w:ascii="Arial" w:eastAsia="Calibri" w:hAnsi="Arial" w:cs="Arial"/>
          <w:bCs/>
        </w:rPr>
        <w:t xml:space="preserve">The feedback gathered from the stakeholders </w:t>
      </w:r>
      <w:r w:rsidR="004E5989" w:rsidRPr="008E6A03">
        <w:rPr>
          <w:rFonts w:ascii="Arial" w:eastAsia="Calibri" w:hAnsi="Arial" w:cs="Arial"/>
          <w:bCs/>
        </w:rPr>
        <w:t xml:space="preserve">listed above </w:t>
      </w:r>
      <w:r w:rsidRPr="008E6A03">
        <w:rPr>
          <w:rFonts w:ascii="Arial" w:eastAsia="Calibri" w:hAnsi="Arial" w:cs="Arial"/>
          <w:bCs/>
        </w:rPr>
        <w:t>has been invaluable in adding narrative to the Needs Assessment and ultimately developing the Strategic Priorities set out in this strategy. Key messages from the feedback</w:t>
      </w:r>
      <w:r w:rsidR="00214D44" w:rsidRPr="008E6A03">
        <w:rPr>
          <w:rFonts w:ascii="Arial" w:eastAsia="Calibri" w:hAnsi="Arial" w:cs="Arial"/>
          <w:bCs/>
        </w:rPr>
        <w:t xml:space="preserve"> provided are </w:t>
      </w:r>
      <w:r w:rsidRPr="008E6A03">
        <w:rPr>
          <w:rFonts w:ascii="Arial" w:eastAsia="Calibri" w:hAnsi="Arial" w:cs="Arial"/>
          <w:bCs/>
        </w:rPr>
        <w:t>set out below:</w:t>
      </w:r>
    </w:p>
    <w:p w14:paraId="77EAFA93" w14:textId="44245BD3" w:rsidR="00941E9F" w:rsidRPr="008E6A03" w:rsidRDefault="00941E9F" w:rsidP="006F3CB2">
      <w:pPr>
        <w:spacing w:after="160" w:line="259" w:lineRule="auto"/>
        <w:rPr>
          <w:rFonts w:ascii="Arial" w:eastAsia="Calibri" w:hAnsi="Arial" w:cs="Arial"/>
          <w:b/>
          <w:bCs/>
        </w:rPr>
      </w:pPr>
      <w:r w:rsidRPr="008E6A03">
        <w:rPr>
          <w:rFonts w:ascii="Arial" w:eastAsia="Calibri" w:hAnsi="Arial" w:cs="Arial"/>
          <w:b/>
          <w:bCs/>
        </w:rPr>
        <w:lastRenderedPageBreak/>
        <w:t xml:space="preserve">From Service </w:t>
      </w:r>
      <w:r w:rsidR="00214D44" w:rsidRPr="008E6A03">
        <w:rPr>
          <w:rFonts w:ascii="Arial" w:eastAsia="Calibri" w:hAnsi="Arial" w:cs="Arial"/>
          <w:b/>
          <w:bCs/>
        </w:rPr>
        <w:t>U</w:t>
      </w:r>
      <w:r w:rsidRPr="008E6A03">
        <w:rPr>
          <w:rFonts w:ascii="Arial" w:eastAsia="Calibri" w:hAnsi="Arial" w:cs="Arial"/>
          <w:b/>
          <w:bCs/>
        </w:rPr>
        <w:t>sers:</w:t>
      </w:r>
    </w:p>
    <w:p w14:paraId="7C6F1918" w14:textId="5842AF50" w:rsidR="00785AE8" w:rsidRPr="008E6A03" w:rsidRDefault="001570BE" w:rsidP="0098652E">
      <w:pPr>
        <w:pStyle w:val="NoSpacing"/>
        <w:numPr>
          <w:ilvl w:val="0"/>
          <w:numId w:val="29"/>
        </w:numPr>
        <w:rPr>
          <w:rFonts w:ascii="Arial" w:hAnsi="Arial" w:cs="Arial"/>
          <w:iCs/>
          <w:sz w:val="24"/>
          <w:szCs w:val="24"/>
        </w:rPr>
      </w:pPr>
      <w:r w:rsidRPr="008E6A03">
        <w:rPr>
          <w:rFonts w:ascii="Arial" w:hAnsi="Arial" w:cs="Arial"/>
          <w:iCs/>
          <w:sz w:val="24"/>
          <w:szCs w:val="24"/>
        </w:rPr>
        <w:t>M</w:t>
      </w:r>
      <w:r w:rsidR="00785AE8" w:rsidRPr="008E6A03">
        <w:rPr>
          <w:rFonts w:ascii="Arial" w:hAnsi="Arial" w:cs="Arial"/>
          <w:iCs/>
          <w:sz w:val="24"/>
          <w:szCs w:val="24"/>
        </w:rPr>
        <w:t xml:space="preserve">ore hostels with staff providing support </w:t>
      </w:r>
      <w:r w:rsidR="00A04566" w:rsidRPr="008E6A03">
        <w:rPr>
          <w:rFonts w:ascii="Arial" w:hAnsi="Arial" w:cs="Arial"/>
          <w:iCs/>
          <w:sz w:val="24"/>
          <w:szCs w:val="24"/>
        </w:rPr>
        <w:t>was requested</w:t>
      </w:r>
      <w:r w:rsidR="004706B7" w:rsidRPr="008E6A03">
        <w:rPr>
          <w:rFonts w:ascii="Arial" w:hAnsi="Arial" w:cs="Arial"/>
          <w:iCs/>
          <w:sz w:val="24"/>
          <w:szCs w:val="24"/>
        </w:rPr>
        <w:t>,</w:t>
      </w:r>
      <w:r w:rsidR="00A04566" w:rsidRPr="008E6A03">
        <w:rPr>
          <w:rFonts w:ascii="Arial" w:hAnsi="Arial" w:cs="Arial"/>
          <w:iCs/>
          <w:sz w:val="24"/>
          <w:szCs w:val="24"/>
        </w:rPr>
        <w:t xml:space="preserve"> </w:t>
      </w:r>
      <w:r w:rsidR="00627227" w:rsidRPr="008E6A03">
        <w:rPr>
          <w:rFonts w:ascii="Arial" w:hAnsi="Arial" w:cs="Arial"/>
          <w:iCs/>
          <w:sz w:val="24"/>
          <w:szCs w:val="24"/>
        </w:rPr>
        <w:t xml:space="preserve">and </w:t>
      </w:r>
      <w:r w:rsidR="00657AB6" w:rsidRPr="008E6A03">
        <w:rPr>
          <w:rFonts w:ascii="Arial" w:hAnsi="Arial" w:cs="Arial"/>
          <w:iCs/>
          <w:sz w:val="24"/>
          <w:szCs w:val="24"/>
        </w:rPr>
        <w:t xml:space="preserve">a </w:t>
      </w:r>
      <w:r w:rsidR="00785AE8" w:rsidRPr="008E6A03">
        <w:rPr>
          <w:rFonts w:ascii="Arial" w:hAnsi="Arial" w:cs="Arial"/>
          <w:iCs/>
          <w:sz w:val="24"/>
          <w:szCs w:val="24"/>
        </w:rPr>
        <w:t xml:space="preserve">problem with the supply of suitable (temporary and permanent) accommodation was </w:t>
      </w:r>
      <w:r w:rsidR="00AF535C" w:rsidRPr="008E6A03">
        <w:rPr>
          <w:rFonts w:ascii="Arial" w:hAnsi="Arial" w:cs="Arial"/>
          <w:iCs/>
          <w:sz w:val="24"/>
          <w:szCs w:val="24"/>
        </w:rPr>
        <w:t xml:space="preserve">identified as a </w:t>
      </w:r>
      <w:r w:rsidR="00785AE8" w:rsidRPr="008E6A03">
        <w:rPr>
          <w:rFonts w:ascii="Arial" w:hAnsi="Arial" w:cs="Arial"/>
          <w:iCs/>
          <w:sz w:val="24"/>
          <w:szCs w:val="24"/>
        </w:rPr>
        <w:t>consistent theme.</w:t>
      </w:r>
    </w:p>
    <w:p w14:paraId="4FC98248" w14:textId="77777777" w:rsidR="0098652E" w:rsidRPr="008E6A03" w:rsidRDefault="0098652E" w:rsidP="0098652E">
      <w:pPr>
        <w:pStyle w:val="NoSpacing"/>
        <w:rPr>
          <w:rFonts w:ascii="Arial" w:hAnsi="Arial" w:cs="Arial"/>
          <w:iCs/>
          <w:sz w:val="24"/>
          <w:szCs w:val="24"/>
        </w:rPr>
      </w:pPr>
    </w:p>
    <w:p w14:paraId="545C2F11" w14:textId="2B2EA0BA" w:rsidR="002F4E21" w:rsidRPr="008E6A03" w:rsidRDefault="002F4E21" w:rsidP="002F4E21">
      <w:pPr>
        <w:pStyle w:val="NoSpacing"/>
        <w:numPr>
          <w:ilvl w:val="0"/>
          <w:numId w:val="19"/>
        </w:numPr>
        <w:rPr>
          <w:rFonts w:ascii="Arial" w:hAnsi="Arial" w:cs="Arial"/>
          <w:iCs/>
          <w:sz w:val="24"/>
          <w:szCs w:val="24"/>
        </w:rPr>
      </w:pPr>
      <w:r w:rsidRPr="008E6A03">
        <w:rPr>
          <w:rFonts w:ascii="Arial" w:hAnsi="Arial" w:cs="Arial"/>
          <w:iCs/>
          <w:sz w:val="24"/>
          <w:szCs w:val="24"/>
        </w:rPr>
        <w:t>Those leaving p</w:t>
      </w:r>
      <w:r w:rsidR="00627227" w:rsidRPr="008E6A03">
        <w:rPr>
          <w:rFonts w:ascii="Arial" w:hAnsi="Arial" w:cs="Arial"/>
          <w:iCs/>
          <w:sz w:val="24"/>
          <w:szCs w:val="24"/>
        </w:rPr>
        <w:t xml:space="preserve">rison wanted to see better </w:t>
      </w:r>
      <w:r w:rsidR="00785AE8" w:rsidRPr="008E6A03">
        <w:rPr>
          <w:rFonts w:ascii="Arial" w:hAnsi="Arial" w:cs="Arial"/>
          <w:iCs/>
          <w:sz w:val="24"/>
          <w:szCs w:val="24"/>
        </w:rPr>
        <w:t>links between prisons and housing officers</w:t>
      </w:r>
      <w:r w:rsidRPr="008E6A03">
        <w:rPr>
          <w:rFonts w:ascii="Arial" w:hAnsi="Arial" w:cs="Arial"/>
          <w:iCs/>
          <w:sz w:val="24"/>
          <w:szCs w:val="24"/>
        </w:rPr>
        <w:t>, as f</w:t>
      </w:r>
      <w:r w:rsidR="00785AE8" w:rsidRPr="008E6A03">
        <w:rPr>
          <w:rFonts w:ascii="Arial" w:hAnsi="Arial" w:cs="Arial"/>
          <w:iCs/>
          <w:sz w:val="24"/>
          <w:szCs w:val="24"/>
        </w:rPr>
        <w:t xml:space="preserve">eedback from service users </w:t>
      </w:r>
      <w:r w:rsidR="00627227" w:rsidRPr="008E6A03">
        <w:rPr>
          <w:rFonts w:ascii="Arial" w:hAnsi="Arial" w:cs="Arial"/>
          <w:iCs/>
          <w:sz w:val="24"/>
          <w:szCs w:val="24"/>
        </w:rPr>
        <w:t xml:space="preserve">painted a </w:t>
      </w:r>
      <w:r w:rsidR="00785AE8" w:rsidRPr="008E6A03">
        <w:rPr>
          <w:rFonts w:ascii="Arial" w:hAnsi="Arial" w:cs="Arial"/>
          <w:iCs/>
          <w:sz w:val="24"/>
          <w:szCs w:val="24"/>
        </w:rPr>
        <w:t xml:space="preserve">disjointed </w:t>
      </w:r>
      <w:r w:rsidR="00627227" w:rsidRPr="008E6A03">
        <w:rPr>
          <w:rFonts w:ascii="Arial" w:hAnsi="Arial" w:cs="Arial"/>
          <w:iCs/>
          <w:sz w:val="24"/>
          <w:szCs w:val="24"/>
        </w:rPr>
        <w:t xml:space="preserve">picture </w:t>
      </w:r>
      <w:r w:rsidR="00785AE8" w:rsidRPr="008E6A03">
        <w:rPr>
          <w:rFonts w:ascii="Arial" w:hAnsi="Arial" w:cs="Arial"/>
          <w:iCs/>
          <w:sz w:val="24"/>
          <w:szCs w:val="24"/>
        </w:rPr>
        <w:t>between key agencies working with those being made or facing homelessness on release from prison</w:t>
      </w:r>
      <w:r w:rsidRPr="008E6A03">
        <w:rPr>
          <w:rFonts w:ascii="Arial" w:hAnsi="Arial" w:cs="Arial"/>
          <w:iCs/>
          <w:sz w:val="24"/>
          <w:szCs w:val="24"/>
        </w:rPr>
        <w:t xml:space="preserve">. Consistent experiences were of planning around addressing housing needs being left </w:t>
      </w:r>
      <w:r w:rsidR="00673986" w:rsidRPr="008E6A03">
        <w:rPr>
          <w:rFonts w:ascii="Arial" w:hAnsi="Arial" w:cs="Arial"/>
          <w:iCs/>
          <w:sz w:val="24"/>
          <w:szCs w:val="24"/>
        </w:rPr>
        <w:t>until the day of release</w:t>
      </w:r>
      <w:r w:rsidR="00785AE8" w:rsidRPr="008E6A03">
        <w:rPr>
          <w:rFonts w:ascii="Arial" w:hAnsi="Arial" w:cs="Arial"/>
          <w:iCs/>
          <w:sz w:val="24"/>
          <w:szCs w:val="24"/>
        </w:rPr>
        <w:t>.</w:t>
      </w:r>
    </w:p>
    <w:p w14:paraId="36D8C8ED" w14:textId="77777777" w:rsidR="0098652E" w:rsidRPr="008E6A03" w:rsidRDefault="0098652E" w:rsidP="0098652E">
      <w:pPr>
        <w:pStyle w:val="NoSpacing"/>
        <w:rPr>
          <w:rFonts w:ascii="Arial" w:hAnsi="Arial" w:cs="Arial"/>
          <w:iCs/>
          <w:sz w:val="24"/>
          <w:szCs w:val="24"/>
        </w:rPr>
      </w:pPr>
    </w:p>
    <w:p w14:paraId="00DB44FD" w14:textId="20A005E5" w:rsidR="00785AE8" w:rsidRPr="008E6A03" w:rsidRDefault="00C52FA1" w:rsidP="00785AE8">
      <w:pPr>
        <w:pStyle w:val="NoSpacing"/>
        <w:numPr>
          <w:ilvl w:val="0"/>
          <w:numId w:val="19"/>
        </w:numPr>
        <w:rPr>
          <w:rFonts w:ascii="Arial" w:hAnsi="Arial" w:cs="Arial"/>
          <w:iCs/>
          <w:sz w:val="24"/>
          <w:szCs w:val="24"/>
        </w:rPr>
      </w:pPr>
      <w:r w:rsidRPr="008E6A03">
        <w:rPr>
          <w:rFonts w:ascii="Arial" w:hAnsi="Arial" w:cs="Arial"/>
          <w:iCs/>
          <w:sz w:val="24"/>
          <w:szCs w:val="24"/>
        </w:rPr>
        <w:t xml:space="preserve">Some service users </w:t>
      </w:r>
      <w:r w:rsidR="00735AC9" w:rsidRPr="008E6A03">
        <w:rPr>
          <w:rFonts w:ascii="Arial" w:hAnsi="Arial" w:cs="Arial"/>
          <w:iCs/>
          <w:sz w:val="24"/>
          <w:szCs w:val="24"/>
        </w:rPr>
        <w:t>felt</w:t>
      </w:r>
      <w:r w:rsidRPr="008E6A03">
        <w:rPr>
          <w:rFonts w:ascii="Arial" w:hAnsi="Arial" w:cs="Arial"/>
          <w:iCs/>
          <w:sz w:val="24"/>
          <w:szCs w:val="24"/>
        </w:rPr>
        <w:t xml:space="preserve"> that </w:t>
      </w:r>
      <w:r w:rsidR="00735AC9" w:rsidRPr="008E6A03">
        <w:rPr>
          <w:rFonts w:ascii="Arial" w:hAnsi="Arial" w:cs="Arial"/>
          <w:iCs/>
          <w:sz w:val="24"/>
          <w:szCs w:val="24"/>
        </w:rPr>
        <w:t xml:space="preserve">communication between them and Housing </w:t>
      </w:r>
      <w:r w:rsidR="002F4E21" w:rsidRPr="008E6A03">
        <w:rPr>
          <w:rFonts w:ascii="Arial" w:hAnsi="Arial" w:cs="Arial"/>
          <w:iCs/>
          <w:sz w:val="24"/>
          <w:szCs w:val="24"/>
        </w:rPr>
        <w:t>D</w:t>
      </w:r>
      <w:r w:rsidR="00735AC9" w:rsidRPr="008E6A03">
        <w:rPr>
          <w:rFonts w:ascii="Arial" w:hAnsi="Arial" w:cs="Arial"/>
          <w:iCs/>
          <w:sz w:val="24"/>
          <w:szCs w:val="24"/>
        </w:rPr>
        <w:t>epartment</w:t>
      </w:r>
      <w:r w:rsidR="006A4B13" w:rsidRPr="008E6A03">
        <w:rPr>
          <w:rFonts w:ascii="Arial" w:hAnsi="Arial" w:cs="Arial"/>
          <w:iCs/>
          <w:sz w:val="24"/>
          <w:szCs w:val="24"/>
        </w:rPr>
        <w:t xml:space="preserve"> could be better</w:t>
      </w:r>
      <w:r w:rsidR="00735AC9" w:rsidRPr="008E6A03">
        <w:rPr>
          <w:rFonts w:ascii="Arial" w:hAnsi="Arial" w:cs="Arial"/>
          <w:iCs/>
          <w:sz w:val="24"/>
          <w:szCs w:val="24"/>
        </w:rPr>
        <w:t xml:space="preserve"> </w:t>
      </w:r>
      <w:r w:rsidR="00467C6C" w:rsidRPr="008E6A03">
        <w:rPr>
          <w:rFonts w:ascii="Arial" w:hAnsi="Arial" w:cs="Arial"/>
          <w:iCs/>
          <w:sz w:val="24"/>
          <w:szCs w:val="24"/>
        </w:rPr>
        <w:t xml:space="preserve">and that those who had waited longest should be </w:t>
      </w:r>
      <w:r w:rsidR="00657AB6" w:rsidRPr="008E6A03">
        <w:rPr>
          <w:rFonts w:ascii="Arial" w:hAnsi="Arial" w:cs="Arial"/>
          <w:iCs/>
          <w:sz w:val="24"/>
          <w:szCs w:val="24"/>
        </w:rPr>
        <w:t>prioritised</w:t>
      </w:r>
      <w:r w:rsidR="00467C6C" w:rsidRPr="008E6A03">
        <w:rPr>
          <w:rFonts w:ascii="Arial" w:hAnsi="Arial" w:cs="Arial"/>
          <w:iCs/>
          <w:sz w:val="24"/>
          <w:szCs w:val="24"/>
        </w:rPr>
        <w:t xml:space="preserve"> for housing. </w:t>
      </w:r>
    </w:p>
    <w:p w14:paraId="4931A787" w14:textId="77777777" w:rsidR="008E4709" w:rsidRPr="008E6A03" w:rsidRDefault="008E4709" w:rsidP="008E4709">
      <w:pPr>
        <w:pStyle w:val="NoSpacing"/>
        <w:ind w:left="360"/>
        <w:rPr>
          <w:rFonts w:ascii="Arial" w:hAnsi="Arial" w:cs="Arial"/>
          <w:iCs/>
          <w:sz w:val="24"/>
          <w:szCs w:val="24"/>
        </w:rPr>
      </w:pPr>
    </w:p>
    <w:p w14:paraId="76F23DC0" w14:textId="35B1A8E5" w:rsidR="00785AE8" w:rsidRPr="008E6A03" w:rsidRDefault="008E4709" w:rsidP="00785AE8">
      <w:pPr>
        <w:pStyle w:val="NoSpacing"/>
        <w:numPr>
          <w:ilvl w:val="0"/>
          <w:numId w:val="19"/>
        </w:numPr>
        <w:rPr>
          <w:rFonts w:ascii="Arial" w:hAnsi="Arial" w:cs="Arial"/>
          <w:iCs/>
          <w:sz w:val="24"/>
          <w:szCs w:val="24"/>
        </w:rPr>
      </w:pPr>
      <w:r w:rsidRPr="008E6A03">
        <w:rPr>
          <w:rFonts w:ascii="Arial" w:hAnsi="Arial" w:cs="Arial"/>
          <w:iCs/>
          <w:sz w:val="24"/>
          <w:szCs w:val="24"/>
        </w:rPr>
        <w:t xml:space="preserve">Some </w:t>
      </w:r>
      <w:r w:rsidR="00E96F1E" w:rsidRPr="008E6A03">
        <w:rPr>
          <w:rFonts w:ascii="Arial" w:hAnsi="Arial" w:cs="Arial"/>
          <w:iCs/>
          <w:sz w:val="24"/>
          <w:szCs w:val="24"/>
        </w:rPr>
        <w:t>service users felt t</w:t>
      </w:r>
      <w:r w:rsidR="00785AE8" w:rsidRPr="008E6A03">
        <w:rPr>
          <w:rFonts w:ascii="Arial" w:hAnsi="Arial" w:cs="Arial"/>
          <w:iCs/>
          <w:sz w:val="24"/>
          <w:szCs w:val="24"/>
        </w:rPr>
        <w:t>h</w:t>
      </w:r>
      <w:r w:rsidR="00D121EF" w:rsidRPr="008E6A03">
        <w:rPr>
          <w:rFonts w:ascii="Arial" w:hAnsi="Arial" w:cs="Arial"/>
          <w:iCs/>
          <w:sz w:val="24"/>
          <w:szCs w:val="24"/>
        </w:rPr>
        <w:t xml:space="preserve">at the </w:t>
      </w:r>
      <w:r w:rsidR="002F4E21" w:rsidRPr="008E6A03">
        <w:rPr>
          <w:rFonts w:ascii="Arial" w:hAnsi="Arial" w:cs="Arial"/>
          <w:iCs/>
          <w:sz w:val="24"/>
          <w:szCs w:val="24"/>
        </w:rPr>
        <w:t>‘</w:t>
      </w:r>
      <w:r w:rsidR="00D121EF" w:rsidRPr="008E6A03">
        <w:rPr>
          <w:rFonts w:ascii="Arial" w:hAnsi="Arial" w:cs="Arial"/>
          <w:iCs/>
          <w:sz w:val="24"/>
          <w:szCs w:val="24"/>
        </w:rPr>
        <w:t>homeless to housing</w:t>
      </w:r>
      <w:r w:rsidR="002F4E21" w:rsidRPr="008E6A03">
        <w:rPr>
          <w:rFonts w:ascii="Arial" w:hAnsi="Arial" w:cs="Arial"/>
          <w:iCs/>
          <w:sz w:val="24"/>
          <w:szCs w:val="24"/>
        </w:rPr>
        <w:t>’</w:t>
      </w:r>
      <w:r w:rsidR="00785AE8" w:rsidRPr="008E6A03">
        <w:rPr>
          <w:rFonts w:ascii="Arial" w:hAnsi="Arial" w:cs="Arial"/>
          <w:iCs/>
          <w:sz w:val="24"/>
          <w:szCs w:val="24"/>
        </w:rPr>
        <w:t xml:space="preserve"> process could be quicker, although none were specific about what a shorter timeline could and should look like. Equally</w:t>
      </w:r>
      <w:r w:rsidR="008E7923" w:rsidRPr="008E6A03">
        <w:rPr>
          <w:rFonts w:ascii="Arial" w:hAnsi="Arial" w:cs="Arial"/>
          <w:iCs/>
          <w:sz w:val="24"/>
          <w:szCs w:val="24"/>
        </w:rPr>
        <w:t>,</w:t>
      </w:r>
      <w:r w:rsidR="00785AE8" w:rsidRPr="008E6A03">
        <w:rPr>
          <w:rFonts w:ascii="Arial" w:hAnsi="Arial" w:cs="Arial"/>
          <w:iCs/>
          <w:sz w:val="24"/>
          <w:szCs w:val="24"/>
        </w:rPr>
        <w:t xml:space="preserve"> timescales varied for individuals interviewed, from a couple of weeks in the application process to a number of months in other cases. The majority of interviewees understood the impact that Covid had on </w:t>
      </w:r>
      <w:r w:rsidR="002F4E21" w:rsidRPr="008E6A03">
        <w:rPr>
          <w:rFonts w:ascii="Arial" w:hAnsi="Arial" w:cs="Arial"/>
          <w:iCs/>
          <w:sz w:val="24"/>
          <w:szCs w:val="24"/>
        </w:rPr>
        <w:t>this</w:t>
      </w:r>
      <w:r w:rsidR="00785AE8" w:rsidRPr="008E6A03">
        <w:rPr>
          <w:rFonts w:ascii="Arial" w:hAnsi="Arial" w:cs="Arial"/>
          <w:iCs/>
          <w:sz w:val="24"/>
          <w:szCs w:val="24"/>
        </w:rPr>
        <w:t xml:space="preserve">. </w:t>
      </w:r>
    </w:p>
    <w:p w14:paraId="35A50EC3" w14:textId="77777777" w:rsidR="002F4E21" w:rsidRPr="008E6A03" w:rsidRDefault="002F4E21" w:rsidP="00093F87">
      <w:pPr>
        <w:pStyle w:val="NoSpacing"/>
        <w:rPr>
          <w:rFonts w:ascii="Arial" w:hAnsi="Arial" w:cs="Arial"/>
          <w:iCs/>
          <w:sz w:val="24"/>
          <w:szCs w:val="24"/>
        </w:rPr>
      </w:pPr>
    </w:p>
    <w:p w14:paraId="2FA910B1" w14:textId="51760C99" w:rsidR="00093F87" w:rsidRPr="008E6A03" w:rsidRDefault="00093F87" w:rsidP="00093F87">
      <w:pPr>
        <w:pStyle w:val="NoSpacing"/>
        <w:rPr>
          <w:rFonts w:ascii="Arial" w:hAnsi="Arial" w:cs="Arial"/>
          <w:b/>
          <w:iCs/>
          <w:sz w:val="24"/>
          <w:szCs w:val="24"/>
        </w:rPr>
      </w:pPr>
      <w:r w:rsidRPr="008E6A03">
        <w:rPr>
          <w:rFonts w:ascii="Arial" w:hAnsi="Arial" w:cs="Arial"/>
          <w:b/>
          <w:iCs/>
          <w:sz w:val="24"/>
          <w:szCs w:val="24"/>
        </w:rPr>
        <w:t>From professionals</w:t>
      </w:r>
      <w:r w:rsidR="0013521E" w:rsidRPr="008E6A03">
        <w:rPr>
          <w:rFonts w:ascii="Arial" w:hAnsi="Arial" w:cs="Arial"/>
          <w:b/>
          <w:iCs/>
          <w:sz w:val="24"/>
          <w:szCs w:val="24"/>
        </w:rPr>
        <w:t xml:space="preserve"> across the statutory and voluntary sectors</w:t>
      </w:r>
      <w:r w:rsidRPr="008E6A03">
        <w:rPr>
          <w:rFonts w:ascii="Arial" w:hAnsi="Arial" w:cs="Arial"/>
          <w:b/>
          <w:iCs/>
          <w:sz w:val="24"/>
          <w:szCs w:val="24"/>
        </w:rPr>
        <w:t>:</w:t>
      </w:r>
    </w:p>
    <w:p w14:paraId="72E02319" w14:textId="77777777" w:rsidR="00093F87" w:rsidRPr="008E6A03" w:rsidRDefault="00093F87" w:rsidP="00093F87">
      <w:pPr>
        <w:pStyle w:val="NoSpacing"/>
        <w:rPr>
          <w:rFonts w:ascii="Arial" w:hAnsi="Arial" w:cs="Arial"/>
          <w:iCs/>
          <w:sz w:val="24"/>
          <w:szCs w:val="24"/>
        </w:rPr>
      </w:pPr>
    </w:p>
    <w:p w14:paraId="60982143" w14:textId="563F9C1A" w:rsidR="006F3CB2" w:rsidRPr="008E6A03" w:rsidRDefault="00ED1089" w:rsidP="00B6351C">
      <w:pPr>
        <w:pStyle w:val="ListParagraph"/>
        <w:numPr>
          <w:ilvl w:val="0"/>
          <w:numId w:val="16"/>
        </w:numPr>
        <w:spacing w:after="160" w:line="259" w:lineRule="auto"/>
        <w:rPr>
          <w:rFonts w:eastAsia="Calibri" w:cs="Arial"/>
          <w:bCs/>
        </w:rPr>
      </w:pPr>
      <w:r w:rsidRPr="008E6A03">
        <w:rPr>
          <w:rFonts w:eastAsia="Calibri" w:cs="Arial"/>
          <w:bCs/>
        </w:rPr>
        <w:t>Housi</w:t>
      </w:r>
      <w:r w:rsidR="001335C4" w:rsidRPr="008E6A03">
        <w:rPr>
          <w:rFonts w:eastAsia="Calibri" w:cs="Arial"/>
          <w:bCs/>
        </w:rPr>
        <w:t xml:space="preserve">ng Department staff </w:t>
      </w:r>
      <w:r w:rsidR="002F4E21" w:rsidRPr="008E6A03">
        <w:rPr>
          <w:rFonts w:eastAsia="Calibri" w:cs="Arial"/>
          <w:bCs/>
        </w:rPr>
        <w:t xml:space="preserve">demonstrated a clear </w:t>
      </w:r>
      <w:r w:rsidR="001335C4" w:rsidRPr="008E6A03">
        <w:rPr>
          <w:rFonts w:eastAsia="Calibri" w:cs="Arial"/>
          <w:bCs/>
        </w:rPr>
        <w:t>motivat</w:t>
      </w:r>
      <w:r w:rsidR="002F4E21" w:rsidRPr="008E6A03">
        <w:rPr>
          <w:rFonts w:eastAsia="Calibri" w:cs="Arial"/>
          <w:bCs/>
        </w:rPr>
        <w:t>ion</w:t>
      </w:r>
      <w:r w:rsidR="001335C4" w:rsidRPr="008E6A03">
        <w:rPr>
          <w:rFonts w:eastAsia="Calibri" w:cs="Arial"/>
          <w:bCs/>
        </w:rPr>
        <w:t xml:space="preserve"> </w:t>
      </w:r>
      <w:r w:rsidR="00894EC5" w:rsidRPr="008E6A03">
        <w:rPr>
          <w:rFonts w:eastAsia="Calibri" w:cs="Arial"/>
          <w:bCs/>
        </w:rPr>
        <w:t xml:space="preserve">and </w:t>
      </w:r>
      <w:r w:rsidR="0013521E" w:rsidRPr="008E6A03">
        <w:rPr>
          <w:rFonts w:eastAsia="Calibri" w:cs="Arial"/>
          <w:bCs/>
        </w:rPr>
        <w:t>commitment</w:t>
      </w:r>
      <w:r w:rsidR="00894EC5" w:rsidRPr="008E6A03">
        <w:rPr>
          <w:rFonts w:eastAsia="Calibri" w:cs="Arial"/>
          <w:bCs/>
        </w:rPr>
        <w:t xml:space="preserve"> to their </w:t>
      </w:r>
      <w:r w:rsidR="0075584E" w:rsidRPr="008E6A03">
        <w:rPr>
          <w:rFonts w:eastAsia="Calibri" w:cs="Arial"/>
          <w:bCs/>
        </w:rPr>
        <w:t>jobs,</w:t>
      </w:r>
      <w:r w:rsidR="00894EC5" w:rsidRPr="008E6A03">
        <w:rPr>
          <w:rFonts w:eastAsia="Calibri" w:cs="Arial"/>
          <w:bCs/>
        </w:rPr>
        <w:t xml:space="preserve"> but staff turnover</w:t>
      </w:r>
      <w:r w:rsidR="0075584E" w:rsidRPr="008E6A03">
        <w:rPr>
          <w:rFonts w:eastAsia="Calibri" w:cs="Arial"/>
          <w:bCs/>
        </w:rPr>
        <w:t>,</w:t>
      </w:r>
      <w:r w:rsidR="00894EC5" w:rsidRPr="008E6A03">
        <w:rPr>
          <w:rFonts w:eastAsia="Calibri" w:cs="Arial"/>
          <w:bCs/>
        </w:rPr>
        <w:t xml:space="preserve"> recruitment issues</w:t>
      </w:r>
      <w:r w:rsidR="0075584E" w:rsidRPr="008E6A03">
        <w:rPr>
          <w:rFonts w:eastAsia="Calibri" w:cs="Arial"/>
          <w:bCs/>
        </w:rPr>
        <w:t xml:space="preserve"> and the </w:t>
      </w:r>
      <w:r w:rsidR="00440160" w:rsidRPr="008E6A03">
        <w:rPr>
          <w:rFonts w:eastAsia="Calibri" w:cs="Arial"/>
          <w:bCs/>
        </w:rPr>
        <w:t>subsequent use of agency staff</w:t>
      </w:r>
      <w:r w:rsidR="00A306BA" w:rsidRPr="008E6A03">
        <w:rPr>
          <w:rFonts w:eastAsia="Calibri" w:cs="Arial"/>
          <w:bCs/>
        </w:rPr>
        <w:t xml:space="preserve"> have added</w:t>
      </w:r>
      <w:r w:rsidR="004756D5" w:rsidRPr="008E6A03">
        <w:rPr>
          <w:rFonts w:eastAsia="Calibri" w:cs="Arial"/>
          <w:bCs/>
        </w:rPr>
        <w:t xml:space="preserve"> considerable pre</w:t>
      </w:r>
      <w:r w:rsidR="00440160" w:rsidRPr="008E6A03">
        <w:rPr>
          <w:rFonts w:eastAsia="Calibri" w:cs="Arial"/>
          <w:bCs/>
        </w:rPr>
        <w:t>s</w:t>
      </w:r>
      <w:r w:rsidR="004756D5" w:rsidRPr="008E6A03">
        <w:rPr>
          <w:rFonts w:eastAsia="Calibri" w:cs="Arial"/>
          <w:bCs/>
        </w:rPr>
        <w:t xml:space="preserve">sure </w:t>
      </w:r>
      <w:r w:rsidR="00F815D8" w:rsidRPr="008E6A03">
        <w:rPr>
          <w:rFonts w:eastAsia="Calibri" w:cs="Arial"/>
          <w:bCs/>
        </w:rPr>
        <w:t>during a period of unprecedented dem</w:t>
      </w:r>
      <w:r w:rsidR="00B829AD" w:rsidRPr="008E6A03">
        <w:rPr>
          <w:rFonts w:eastAsia="Calibri" w:cs="Arial"/>
          <w:bCs/>
        </w:rPr>
        <w:t>and</w:t>
      </w:r>
      <w:r w:rsidR="00F815D8" w:rsidRPr="008E6A03">
        <w:rPr>
          <w:rFonts w:eastAsia="Calibri" w:cs="Arial"/>
          <w:bCs/>
        </w:rPr>
        <w:t xml:space="preserve"> on services</w:t>
      </w:r>
      <w:r w:rsidR="002F4E21" w:rsidRPr="008E6A03">
        <w:rPr>
          <w:rFonts w:eastAsia="Calibri" w:cs="Arial"/>
          <w:bCs/>
        </w:rPr>
        <w:t xml:space="preserve"> (during the Covid pandemic)</w:t>
      </w:r>
      <w:r w:rsidR="00B829AD" w:rsidRPr="008E6A03">
        <w:rPr>
          <w:rFonts w:eastAsia="Calibri" w:cs="Arial"/>
          <w:bCs/>
        </w:rPr>
        <w:t>.</w:t>
      </w:r>
      <w:r w:rsidR="00894EC5" w:rsidRPr="008E6A03">
        <w:rPr>
          <w:rFonts w:eastAsia="Calibri" w:cs="Arial"/>
          <w:bCs/>
        </w:rPr>
        <w:t xml:space="preserve"> </w:t>
      </w:r>
    </w:p>
    <w:p w14:paraId="21F9B1A2" w14:textId="77777777" w:rsidR="006F3CB2" w:rsidRPr="008E6A03" w:rsidRDefault="006F3CB2" w:rsidP="0098652E">
      <w:pPr>
        <w:pStyle w:val="NoSpacing"/>
        <w:rPr>
          <w:rFonts w:ascii="Arial" w:hAnsi="Arial" w:cs="Arial"/>
        </w:rPr>
      </w:pPr>
    </w:p>
    <w:p w14:paraId="7CA4E622" w14:textId="79678A2B" w:rsidR="008744ED" w:rsidRPr="008E6A03" w:rsidRDefault="008744ED" w:rsidP="00B6351C">
      <w:pPr>
        <w:pStyle w:val="ListParagraph"/>
        <w:numPr>
          <w:ilvl w:val="0"/>
          <w:numId w:val="16"/>
        </w:numPr>
        <w:spacing w:after="160" w:line="259" w:lineRule="auto"/>
        <w:rPr>
          <w:rFonts w:eastAsia="Calibri" w:cs="Arial"/>
          <w:bCs/>
        </w:rPr>
      </w:pPr>
      <w:r w:rsidRPr="008E6A03">
        <w:rPr>
          <w:rFonts w:eastAsia="Calibri" w:cs="Arial"/>
          <w:bCs/>
        </w:rPr>
        <w:t xml:space="preserve">Stakeholders </w:t>
      </w:r>
      <w:r w:rsidR="007A04A9" w:rsidRPr="008E6A03">
        <w:rPr>
          <w:rFonts w:eastAsia="Calibri" w:cs="Arial"/>
          <w:bCs/>
        </w:rPr>
        <w:t xml:space="preserve">recognised the demands placed on the Housing </w:t>
      </w:r>
      <w:r w:rsidR="00A767BD" w:rsidRPr="008E6A03">
        <w:rPr>
          <w:rFonts w:eastAsia="Calibri" w:cs="Arial"/>
          <w:bCs/>
        </w:rPr>
        <w:t>D</w:t>
      </w:r>
      <w:r w:rsidR="007A04A9" w:rsidRPr="008E6A03">
        <w:rPr>
          <w:rFonts w:eastAsia="Calibri" w:cs="Arial"/>
          <w:bCs/>
        </w:rPr>
        <w:t xml:space="preserve">epartment </w:t>
      </w:r>
      <w:r w:rsidR="00A767BD" w:rsidRPr="008E6A03">
        <w:rPr>
          <w:rFonts w:eastAsia="Calibri" w:cs="Arial"/>
          <w:bCs/>
        </w:rPr>
        <w:t xml:space="preserve">throughout the </w:t>
      </w:r>
      <w:r w:rsidR="00256B72" w:rsidRPr="008E6A03">
        <w:rPr>
          <w:rFonts w:eastAsia="Calibri" w:cs="Arial"/>
          <w:bCs/>
        </w:rPr>
        <w:t>pandemic</w:t>
      </w:r>
      <w:r w:rsidR="00B02D1D" w:rsidRPr="008E6A03">
        <w:rPr>
          <w:rFonts w:eastAsia="Calibri" w:cs="Arial"/>
          <w:bCs/>
        </w:rPr>
        <w:t>,</w:t>
      </w:r>
      <w:r w:rsidR="00A767BD" w:rsidRPr="008E6A03">
        <w:rPr>
          <w:rFonts w:eastAsia="Calibri" w:cs="Arial"/>
          <w:bCs/>
        </w:rPr>
        <w:t xml:space="preserve"> </w:t>
      </w:r>
      <w:r w:rsidR="007A04A9" w:rsidRPr="008E6A03">
        <w:rPr>
          <w:rFonts w:eastAsia="Calibri" w:cs="Arial"/>
          <w:bCs/>
        </w:rPr>
        <w:t xml:space="preserve">but </w:t>
      </w:r>
      <w:r w:rsidR="00B02D1D" w:rsidRPr="008E6A03">
        <w:rPr>
          <w:rFonts w:eastAsia="Calibri" w:cs="Arial"/>
          <w:bCs/>
        </w:rPr>
        <w:t xml:space="preserve">they </w:t>
      </w:r>
      <w:r w:rsidRPr="008E6A03">
        <w:rPr>
          <w:rFonts w:eastAsia="Calibri" w:cs="Arial"/>
          <w:bCs/>
        </w:rPr>
        <w:t>wanted</w:t>
      </w:r>
      <w:r w:rsidR="007A04A9" w:rsidRPr="008E6A03">
        <w:rPr>
          <w:rFonts w:eastAsia="Calibri" w:cs="Arial"/>
          <w:bCs/>
        </w:rPr>
        <w:t xml:space="preserve"> Housing S</w:t>
      </w:r>
      <w:r w:rsidR="00A767BD" w:rsidRPr="008E6A03">
        <w:rPr>
          <w:rFonts w:eastAsia="Calibri" w:cs="Arial"/>
          <w:bCs/>
        </w:rPr>
        <w:t xml:space="preserve">olutions advisors to </w:t>
      </w:r>
      <w:r w:rsidR="00256B72" w:rsidRPr="008E6A03">
        <w:rPr>
          <w:rFonts w:eastAsia="Calibri" w:cs="Arial"/>
          <w:bCs/>
        </w:rPr>
        <w:t>have a broader</w:t>
      </w:r>
      <w:r w:rsidR="00B02D1D" w:rsidRPr="008E6A03">
        <w:rPr>
          <w:rFonts w:eastAsia="Calibri" w:cs="Arial"/>
          <w:bCs/>
        </w:rPr>
        <w:t xml:space="preserve"> knowledge and skill set for working with service users with diverse</w:t>
      </w:r>
      <w:r w:rsidR="00C32294" w:rsidRPr="008E6A03">
        <w:rPr>
          <w:rFonts w:eastAsia="Calibri" w:cs="Arial"/>
          <w:bCs/>
        </w:rPr>
        <w:t>,</w:t>
      </w:r>
      <w:r w:rsidR="002F4E21" w:rsidRPr="008E6A03">
        <w:rPr>
          <w:rFonts w:eastAsia="Calibri" w:cs="Arial"/>
          <w:bCs/>
        </w:rPr>
        <w:t xml:space="preserve"> and</w:t>
      </w:r>
      <w:r w:rsidR="00B02D1D" w:rsidRPr="008E6A03">
        <w:rPr>
          <w:rFonts w:eastAsia="Calibri" w:cs="Arial"/>
          <w:bCs/>
        </w:rPr>
        <w:t xml:space="preserve"> complex needs</w:t>
      </w:r>
      <w:r w:rsidR="00C32294" w:rsidRPr="008E6A03">
        <w:rPr>
          <w:rFonts w:eastAsia="Calibri" w:cs="Arial"/>
          <w:bCs/>
        </w:rPr>
        <w:t xml:space="preserve"> and </w:t>
      </w:r>
      <w:r w:rsidR="00D56049" w:rsidRPr="008E6A03">
        <w:rPr>
          <w:rFonts w:eastAsia="Calibri" w:cs="Arial"/>
          <w:bCs/>
        </w:rPr>
        <w:t>of the impact of trauma.</w:t>
      </w:r>
    </w:p>
    <w:p w14:paraId="5557A9A9" w14:textId="77777777" w:rsidR="008744ED" w:rsidRPr="008E6A03" w:rsidRDefault="008744ED" w:rsidP="0098652E">
      <w:pPr>
        <w:pStyle w:val="NoSpacing"/>
        <w:rPr>
          <w:rFonts w:ascii="Arial" w:hAnsi="Arial" w:cs="Arial"/>
        </w:rPr>
      </w:pPr>
    </w:p>
    <w:p w14:paraId="76C8C4C1" w14:textId="18A1448B" w:rsidR="00773F4A" w:rsidRPr="008E6A03" w:rsidRDefault="00773F4A" w:rsidP="00B6351C">
      <w:pPr>
        <w:pStyle w:val="ListParagraph"/>
        <w:numPr>
          <w:ilvl w:val="0"/>
          <w:numId w:val="16"/>
        </w:numPr>
        <w:spacing w:after="160" w:line="259" w:lineRule="auto"/>
        <w:rPr>
          <w:rFonts w:eastAsia="Calibri" w:cs="Arial"/>
          <w:bCs/>
        </w:rPr>
      </w:pPr>
      <w:r w:rsidRPr="008E6A03">
        <w:rPr>
          <w:rFonts w:eastAsia="Calibri" w:cs="Arial"/>
          <w:bCs/>
        </w:rPr>
        <w:t xml:space="preserve">Housing staff and </w:t>
      </w:r>
      <w:r w:rsidR="00D6276F" w:rsidRPr="008E6A03">
        <w:rPr>
          <w:rFonts w:eastAsia="Calibri" w:cs="Arial"/>
          <w:bCs/>
        </w:rPr>
        <w:t xml:space="preserve">external stakeholders wanted to establish </w:t>
      </w:r>
      <w:r w:rsidR="002D4FFF" w:rsidRPr="008E6A03">
        <w:rPr>
          <w:rFonts w:eastAsia="Calibri" w:cs="Arial"/>
          <w:bCs/>
        </w:rPr>
        <w:t xml:space="preserve">pathways that </w:t>
      </w:r>
      <w:r w:rsidR="002F4E21" w:rsidRPr="008E6A03">
        <w:rPr>
          <w:rFonts w:eastAsia="Calibri" w:cs="Arial"/>
          <w:bCs/>
        </w:rPr>
        <w:t xml:space="preserve">supported </w:t>
      </w:r>
      <w:r w:rsidR="00890C99" w:rsidRPr="008E6A03">
        <w:rPr>
          <w:rFonts w:eastAsia="Calibri" w:cs="Arial"/>
          <w:bCs/>
        </w:rPr>
        <w:t>earlier</w:t>
      </w:r>
      <w:r w:rsidR="002D4FFF" w:rsidRPr="008E6A03">
        <w:rPr>
          <w:rFonts w:eastAsia="Calibri" w:cs="Arial"/>
          <w:bCs/>
        </w:rPr>
        <w:t xml:space="preserve"> </w:t>
      </w:r>
      <w:r w:rsidR="00FB3486" w:rsidRPr="008E6A03">
        <w:rPr>
          <w:rFonts w:eastAsia="Calibri" w:cs="Arial"/>
          <w:bCs/>
        </w:rPr>
        <w:t>planning and intervention</w:t>
      </w:r>
      <w:r w:rsidR="000A1A02" w:rsidRPr="008E6A03">
        <w:rPr>
          <w:rFonts w:eastAsia="Calibri" w:cs="Arial"/>
          <w:bCs/>
        </w:rPr>
        <w:t xml:space="preserve"> that prevented homelessness and </w:t>
      </w:r>
      <w:r w:rsidR="008744ED" w:rsidRPr="008E6A03">
        <w:rPr>
          <w:rFonts w:eastAsia="Calibri" w:cs="Arial"/>
          <w:bCs/>
        </w:rPr>
        <w:t xml:space="preserve">avoided </w:t>
      </w:r>
      <w:r w:rsidR="00C3616E" w:rsidRPr="008E6A03">
        <w:rPr>
          <w:rFonts w:eastAsia="Calibri" w:cs="Arial"/>
          <w:bCs/>
        </w:rPr>
        <w:t xml:space="preserve">crisis </w:t>
      </w:r>
      <w:r w:rsidR="00B02D1D" w:rsidRPr="008E6A03">
        <w:rPr>
          <w:rFonts w:eastAsia="Calibri" w:cs="Arial"/>
          <w:bCs/>
        </w:rPr>
        <w:t>case</w:t>
      </w:r>
      <w:r w:rsidR="00C3616E" w:rsidRPr="008E6A03">
        <w:rPr>
          <w:rFonts w:eastAsia="Calibri" w:cs="Arial"/>
          <w:bCs/>
        </w:rPr>
        <w:t xml:space="preserve"> </w:t>
      </w:r>
      <w:r w:rsidR="008744ED" w:rsidRPr="008E6A03">
        <w:rPr>
          <w:rFonts w:eastAsia="Calibri" w:cs="Arial"/>
          <w:bCs/>
        </w:rPr>
        <w:t>management</w:t>
      </w:r>
      <w:r w:rsidR="00890C99" w:rsidRPr="008E6A03">
        <w:rPr>
          <w:rFonts w:eastAsia="Calibri" w:cs="Arial"/>
          <w:bCs/>
        </w:rPr>
        <w:t>.</w:t>
      </w:r>
      <w:r w:rsidR="0038002E" w:rsidRPr="008E6A03">
        <w:rPr>
          <w:rFonts w:eastAsia="Calibri" w:cs="Arial"/>
          <w:bCs/>
        </w:rPr>
        <w:t xml:space="preserve"> This was </w:t>
      </w:r>
      <w:r w:rsidR="003546D7" w:rsidRPr="008E6A03">
        <w:rPr>
          <w:rFonts w:eastAsia="Calibri" w:cs="Arial"/>
          <w:bCs/>
        </w:rPr>
        <w:t>most evident for young people leaving care and those leaving the secure estate.</w:t>
      </w:r>
    </w:p>
    <w:p w14:paraId="3E64BF3D" w14:textId="77777777" w:rsidR="00872B4E" w:rsidRPr="008E6A03" w:rsidRDefault="00872B4E" w:rsidP="0098652E">
      <w:pPr>
        <w:pStyle w:val="NoSpacing"/>
        <w:rPr>
          <w:rFonts w:ascii="Arial" w:hAnsi="Arial" w:cs="Arial"/>
        </w:rPr>
      </w:pPr>
    </w:p>
    <w:p w14:paraId="3F0C115C" w14:textId="53D8D14E" w:rsidR="0098652E" w:rsidRPr="008E6A03" w:rsidRDefault="004F7A55" w:rsidP="007D6758">
      <w:pPr>
        <w:pStyle w:val="ListParagraph"/>
        <w:numPr>
          <w:ilvl w:val="0"/>
          <w:numId w:val="16"/>
        </w:numPr>
        <w:spacing w:after="160" w:line="259" w:lineRule="auto"/>
        <w:rPr>
          <w:rFonts w:eastAsia="Calibri" w:cs="Arial"/>
          <w:bCs/>
        </w:rPr>
      </w:pPr>
      <w:r w:rsidRPr="008E6A03">
        <w:rPr>
          <w:rFonts w:eastAsia="Calibri" w:cs="Arial"/>
          <w:bCs/>
        </w:rPr>
        <w:t xml:space="preserve">The new </w:t>
      </w:r>
      <w:r w:rsidR="008744ED" w:rsidRPr="008E6A03">
        <w:rPr>
          <w:rFonts w:eastAsia="Calibri" w:cs="Arial"/>
          <w:bCs/>
        </w:rPr>
        <w:t xml:space="preserve">online </w:t>
      </w:r>
      <w:r w:rsidR="004A3A92" w:rsidRPr="008E6A03">
        <w:rPr>
          <w:rFonts w:eastAsia="Calibri" w:cs="Arial"/>
          <w:bCs/>
        </w:rPr>
        <w:t>Jigsaw</w:t>
      </w:r>
      <w:r w:rsidRPr="008E6A03">
        <w:rPr>
          <w:rFonts w:eastAsia="Calibri" w:cs="Arial"/>
          <w:bCs/>
        </w:rPr>
        <w:t xml:space="preserve"> </w:t>
      </w:r>
      <w:r w:rsidR="004E5989" w:rsidRPr="008E6A03">
        <w:rPr>
          <w:rFonts w:eastAsia="Calibri" w:cs="Arial"/>
          <w:bCs/>
        </w:rPr>
        <w:t xml:space="preserve">application </w:t>
      </w:r>
      <w:r w:rsidRPr="008E6A03">
        <w:rPr>
          <w:rFonts w:eastAsia="Calibri" w:cs="Arial"/>
          <w:bCs/>
        </w:rPr>
        <w:t>system had been</w:t>
      </w:r>
      <w:r w:rsidR="004A3A92" w:rsidRPr="008E6A03">
        <w:rPr>
          <w:rFonts w:eastAsia="Calibri" w:cs="Arial"/>
          <w:bCs/>
        </w:rPr>
        <w:t xml:space="preserve"> invaluable in managing demand</w:t>
      </w:r>
      <w:r w:rsidR="001E2F38" w:rsidRPr="008E6A03">
        <w:rPr>
          <w:rFonts w:eastAsia="Calibri" w:cs="Arial"/>
          <w:bCs/>
        </w:rPr>
        <w:t xml:space="preserve"> throughout th</w:t>
      </w:r>
      <w:r w:rsidR="001E570C" w:rsidRPr="008E6A03">
        <w:rPr>
          <w:rFonts w:eastAsia="Calibri" w:cs="Arial"/>
          <w:bCs/>
        </w:rPr>
        <w:t xml:space="preserve">e </w:t>
      </w:r>
      <w:r w:rsidR="001E2F38" w:rsidRPr="008E6A03">
        <w:rPr>
          <w:rFonts w:eastAsia="Calibri" w:cs="Arial"/>
          <w:bCs/>
        </w:rPr>
        <w:t xml:space="preserve">pandemic as </w:t>
      </w:r>
      <w:r w:rsidR="007D10AB" w:rsidRPr="008E6A03">
        <w:rPr>
          <w:rFonts w:eastAsia="Calibri" w:cs="Arial"/>
          <w:bCs/>
        </w:rPr>
        <w:t>h</w:t>
      </w:r>
      <w:r w:rsidR="001E2F38" w:rsidRPr="008E6A03">
        <w:rPr>
          <w:rFonts w:eastAsia="Calibri" w:cs="Arial"/>
          <w:bCs/>
        </w:rPr>
        <w:t xml:space="preserve">ousing staff </w:t>
      </w:r>
      <w:r w:rsidR="001E570C" w:rsidRPr="008E6A03">
        <w:rPr>
          <w:rFonts w:eastAsia="Calibri" w:cs="Arial"/>
          <w:bCs/>
        </w:rPr>
        <w:t xml:space="preserve">adopted </w:t>
      </w:r>
      <w:r w:rsidR="00063BE1">
        <w:rPr>
          <w:rFonts w:eastAsia="Calibri" w:cs="Arial"/>
          <w:bCs/>
        </w:rPr>
        <w:t>to new ways of working</w:t>
      </w:r>
      <w:r w:rsidR="002F4E21" w:rsidRPr="008E6A03">
        <w:rPr>
          <w:rFonts w:eastAsia="Calibri" w:cs="Arial"/>
          <w:bCs/>
        </w:rPr>
        <w:t>. H</w:t>
      </w:r>
      <w:r w:rsidR="001E2F38" w:rsidRPr="008E6A03">
        <w:rPr>
          <w:rFonts w:eastAsia="Calibri" w:cs="Arial"/>
          <w:bCs/>
        </w:rPr>
        <w:t xml:space="preserve">owever, </w:t>
      </w:r>
      <w:r w:rsidR="002021CA" w:rsidRPr="008E6A03">
        <w:rPr>
          <w:rFonts w:eastAsia="Calibri" w:cs="Arial"/>
          <w:bCs/>
        </w:rPr>
        <w:t>service users</w:t>
      </w:r>
      <w:r w:rsidR="00B151A7" w:rsidRPr="008E6A03">
        <w:rPr>
          <w:rFonts w:eastAsia="Calibri" w:cs="Arial"/>
          <w:bCs/>
        </w:rPr>
        <w:t>, researchers and professionals</w:t>
      </w:r>
      <w:r w:rsidR="002021CA" w:rsidRPr="008E6A03">
        <w:rPr>
          <w:rFonts w:eastAsia="Calibri" w:cs="Arial"/>
          <w:bCs/>
        </w:rPr>
        <w:t xml:space="preserve"> describe</w:t>
      </w:r>
      <w:r w:rsidR="00231455" w:rsidRPr="008E6A03">
        <w:rPr>
          <w:rFonts w:eastAsia="Calibri" w:cs="Arial"/>
          <w:bCs/>
        </w:rPr>
        <w:t>d</w:t>
      </w:r>
      <w:r w:rsidR="001E570C" w:rsidRPr="008E6A03">
        <w:rPr>
          <w:rFonts w:eastAsia="Calibri" w:cs="Arial"/>
          <w:bCs/>
        </w:rPr>
        <w:t xml:space="preserve"> </w:t>
      </w:r>
      <w:r w:rsidR="00BF6FAE" w:rsidRPr="008E6A03">
        <w:rPr>
          <w:rFonts w:eastAsia="Calibri" w:cs="Arial"/>
          <w:bCs/>
        </w:rPr>
        <w:t>difficulties</w:t>
      </w:r>
      <w:r w:rsidR="001E570C" w:rsidRPr="008E6A03">
        <w:rPr>
          <w:rFonts w:eastAsia="Calibri" w:cs="Arial"/>
          <w:bCs/>
        </w:rPr>
        <w:t xml:space="preserve"> </w:t>
      </w:r>
      <w:r w:rsidR="002021CA" w:rsidRPr="008E6A03">
        <w:rPr>
          <w:rFonts w:eastAsia="Calibri" w:cs="Arial"/>
          <w:bCs/>
        </w:rPr>
        <w:t xml:space="preserve">in using </w:t>
      </w:r>
      <w:r w:rsidR="00EC1A6B" w:rsidRPr="008E6A03">
        <w:rPr>
          <w:rFonts w:eastAsia="Calibri" w:cs="Arial"/>
          <w:bCs/>
        </w:rPr>
        <w:t>the system</w:t>
      </w:r>
      <w:r w:rsidR="00174A27" w:rsidRPr="008E6A03">
        <w:rPr>
          <w:rFonts w:eastAsia="Calibri" w:cs="Arial"/>
          <w:bCs/>
        </w:rPr>
        <w:t>.</w:t>
      </w:r>
      <w:r w:rsidR="009F1B15" w:rsidRPr="008E6A03">
        <w:rPr>
          <w:rFonts w:eastAsia="Calibri" w:cs="Arial"/>
          <w:bCs/>
        </w:rPr>
        <w:t xml:space="preserve"> Improvements were also </w:t>
      </w:r>
      <w:r w:rsidR="009E1D94" w:rsidRPr="008E6A03">
        <w:rPr>
          <w:rFonts w:eastAsia="Calibri" w:cs="Arial"/>
          <w:bCs/>
        </w:rPr>
        <w:t>needed to ensure</w:t>
      </w:r>
      <w:r w:rsidR="009F1B15" w:rsidRPr="008E6A03">
        <w:rPr>
          <w:rFonts w:eastAsia="Calibri" w:cs="Arial"/>
          <w:bCs/>
        </w:rPr>
        <w:t xml:space="preserve"> Housing Solutions advisors </w:t>
      </w:r>
      <w:r w:rsidR="009E1D94" w:rsidRPr="008E6A03">
        <w:rPr>
          <w:rFonts w:eastAsia="Calibri" w:cs="Arial"/>
          <w:bCs/>
        </w:rPr>
        <w:t xml:space="preserve">could </w:t>
      </w:r>
      <w:r w:rsidR="00796229" w:rsidRPr="008E6A03">
        <w:rPr>
          <w:rFonts w:eastAsia="Calibri" w:cs="Arial"/>
          <w:bCs/>
        </w:rPr>
        <w:t>store and retrieve information with</w:t>
      </w:r>
      <w:r w:rsidR="002F4E21" w:rsidRPr="008E6A03">
        <w:rPr>
          <w:rFonts w:eastAsia="Calibri" w:cs="Arial"/>
          <w:bCs/>
        </w:rPr>
        <w:t xml:space="preserve"> greater</w:t>
      </w:r>
      <w:r w:rsidR="00796229" w:rsidRPr="008E6A03">
        <w:rPr>
          <w:rFonts w:eastAsia="Calibri" w:cs="Arial"/>
          <w:bCs/>
        </w:rPr>
        <w:t xml:space="preserve"> ease. </w:t>
      </w:r>
    </w:p>
    <w:p w14:paraId="0201D4BD" w14:textId="77777777" w:rsidR="0098652E" w:rsidRPr="008E6A03" w:rsidRDefault="0098652E" w:rsidP="0098652E">
      <w:pPr>
        <w:pStyle w:val="NoSpacing"/>
        <w:rPr>
          <w:rFonts w:ascii="Arial" w:hAnsi="Arial" w:cs="Arial"/>
        </w:rPr>
      </w:pPr>
    </w:p>
    <w:p w14:paraId="52557464" w14:textId="1522D228" w:rsidR="007D6758" w:rsidRPr="008E6A03" w:rsidRDefault="007D6758" w:rsidP="007D6758">
      <w:pPr>
        <w:pStyle w:val="ListParagraph"/>
        <w:numPr>
          <w:ilvl w:val="0"/>
          <w:numId w:val="16"/>
        </w:numPr>
        <w:spacing w:after="160" w:line="259" w:lineRule="auto"/>
        <w:rPr>
          <w:rFonts w:eastAsia="Calibri" w:cs="Arial"/>
          <w:bCs/>
        </w:rPr>
      </w:pPr>
      <w:r w:rsidRPr="008E6A03">
        <w:rPr>
          <w:rFonts w:eastAsia="Calibri" w:cs="Arial"/>
          <w:bCs/>
        </w:rPr>
        <w:t>Stakeholders acknowledged that more traditional methods of engagement, such as face to face work with service users is still needed by some people. However</w:t>
      </w:r>
      <w:r w:rsidR="00063BE1">
        <w:rPr>
          <w:rFonts w:eastAsia="Calibri" w:cs="Arial"/>
          <w:bCs/>
        </w:rPr>
        <w:t>,</w:t>
      </w:r>
      <w:r w:rsidRPr="008E6A03">
        <w:rPr>
          <w:rFonts w:eastAsia="Calibri" w:cs="Arial"/>
          <w:bCs/>
        </w:rPr>
        <w:t xml:space="preserve"> the </w:t>
      </w:r>
      <w:r w:rsidRPr="008E6A03">
        <w:rPr>
          <w:rFonts w:eastAsia="Calibri" w:cs="Arial"/>
          <w:bCs/>
        </w:rPr>
        <w:lastRenderedPageBreak/>
        <w:t>pandemic has equally shown that many people prefer more remote and flexible methods of support, such as video</w:t>
      </w:r>
      <w:r w:rsidR="00657AB6" w:rsidRPr="008E6A03">
        <w:rPr>
          <w:rFonts w:eastAsia="Calibri" w:cs="Arial"/>
          <w:bCs/>
        </w:rPr>
        <w:t>-</w:t>
      </w:r>
      <w:r w:rsidRPr="008E6A03">
        <w:rPr>
          <w:rFonts w:eastAsia="Calibri" w:cs="Arial"/>
          <w:bCs/>
        </w:rPr>
        <w:t xml:space="preserve">call, text messaging and email. </w:t>
      </w:r>
    </w:p>
    <w:p w14:paraId="2A058D4C" w14:textId="77777777" w:rsidR="00A45E45" w:rsidRPr="008E6A03" w:rsidRDefault="00A45E45" w:rsidP="0098652E">
      <w:pPr>
        <w:pStyle w:val="NoSpacing"/>
        <w:rPr>
          <w:rFonts w:ascii="Arial" w:hAnsi="Arial" w:cs="Arial"/>
        </w:rPr>
      </w:pPr>
    </w:p>
    <w:p w14:paraId="6408A95A" w14:textId="721F8323" w:rsidR="00FB0794" w:rsidRPr="008E6A03" w:rsidRDefault="00F71883" w:rsidP="00FB0794">
      <w:pPr>
        <w:pStyle w:val="ListParagraph"/>
        <w:numPr>
          <w:ilvl w:val="0"/>
          <w:numId w:val="16"/>
        </w:numPr>
        <w:spacing w:after="160" w:line="259" w:lineRule="auto"/>
        <w:rPr>
          <w:rFonts w:eastAsia="Calibri" w:cs="Arial"/>
          <w:bCs/>
        </w:rPr>
      </w:pPr>
      <w:r w:rsidRPr="008E6A03">
        <w:rPr>
          <w:rFonts w:eastAsia="Calibri" w:cs="Arial"/>
          <w:bCs/>
        </w:rPr>
        <w:t xml:space="preserve">Stakeholders </w:t>
      </w:r>
      <w:r w:rsidR="0048103A" w:rsidRPr="008E6A03">
        <w:rPr>
          <w:rFonts w:eastAsia="Calibri" w:cs="Arial"/>
          <w:bCs/>
        </w:rPr>
        <w:t xml:space="preserve">described the difficulties that some service users experienced with </w:t>
      </w:r>
      <w:r w:rsidR="00FB0794" w:rsidRPr="008E6A03">
        <w:rPr>
          <w:rFonts w:eastAsia="Calibri" w:cs="Arial"/>
          <w:bCs/>
        </w:rPr>
        <w:t xml:space="preserve">the application and assessment process </w:t>
      </w:r>
      <w:r w:rsidR="0042642C" w:rsidRPr="008E6A03">
        <w:rPr>
          <w:rFonts w:eastAsia="Calibri" w:cs="Arial"/>
          <w:bCs/>
        </w:rPr>
        <w:t>being</w:t>
      </w:r>
      <w:r w:rsidR="00FB0794" w:rsidRPr="008E6A03">
        <w:rPr>
          <w:rFonts w:eastAsia="Calibri" w:cs="Arial"/>
          <w:bCs/>
        </w:rPr>
        <w:t xml:space="preserve"> </w:t>
      </w:r>
      <w:r w:rsidR="0048103A" w:rsidRPr="008E6A03">
        <w:rPr>
          <w:rFonts w:eastAsia="Calibri" w:cs="Arial"/>
          <w:bCs/>
        </w:rPr>
        <w:t xml:space="preserve">conducted </w:t>
      </w:r>
      <w:r w:rsidR="0042642C" w:rsidRPr="008E6A03">
        <w:rPr>
          <w:rFonts w:eastAsia="Calibri" w:cs="Arial"/>
          <w:bCs/>
        </w:rPr>
        <w:t xml:space="preserve">online and </w:t>
      </w:r>
      <w:r w:rsidR="0048103A" w:rsidRPr="008E6A03">
        <w:rPr>
          <w:rFonts w:eastAsia="Calibri" w:cs="Arial"/>
          <w:bCs/>
        </w:rPr>
        <w:t xml:space="preserve">over the phone and requested </w:t>
      </w:r>
      <w:r w:rsidR="00066BA3" w:rsidRPr="008E6A03">
        <w:rPr>
          <w:rFonts w:eastAsia="Calibri" w:cs="Arial"/>
          <w:bCs/>
        </w:rPr>
        <w:t>a better balance</w:t>
      </w:r>
      <w:r w:rsidR="009A611B" w:rsidRPr="008E6A03">
        <w:rPr>
          <w:rFonts w:eastAsia="Calibri" w:cs="Arial"/>
          <w:bCs/>
        </w:rPr>
        <w:t xml:space="preserve"> from</w:t>
      </w:r>
      <w:r w:rsidR="00066BA3" w:rsidRPr="008E6A03">
        <w:rPr>
          <w:rFonts w:eastAsia="Calibri" w:cs="Arial"/>
          <w:bCs/>
        </w:rPr>
        <w:t xml:space="preserve"> Housing Solutions </w:t>
      </w:r>
      <w:r w:rsidR="00A80B1B" w:rsidRPr="008E6A03">
        <w:rPr>
          <w:rFonts w:eastAsia="Calibri" w:cs="Arial"/>
          <w:bCs/>
        </w:rPr>
        <w:t>advisors</w:t>
      </w:r>
      <w:r w:rsidR="00066BA3" w:rsidRPr="008E6A03">
        <w:rPr>
          <w:rFonts w:eastAsia="Calibri" w:cs="Arial"/>
          <w:bCs/>
        </w:rPr>
        <w:t xml:space="preserve"> with regard to offering face to face </w:t>
      </w:r>
      <w:r w:rsidR="00BB563D" w:rsidRPr="008E6A03">
        <w:rPr>
          <w:rFonts w:eastAsia="Calibri" w:cs="Arial"/>
          <w:bCs/>
        </w:rPr>
        <w:t>assessments</w:t>
      </w:r>
      <w:r w:rsidR="00FB0794" w:rsidRPr="008E6A03">
        <w:rPr>
          <w:rFonts w:eastAsia="Calibri" w:cs="Arial"/>
          <w:bCs/>
        </w:rPr>
        <w:t>.</w:t>
      </w:r>
    </w:p>
    <w:p w14:paraId="6AD9D35C" w14:textId="5BC407CA" w:rsidR="00773F4A" w:rsidRPr="008E6A03" w:rsidRDefault="00066BA3" w:rsidP="0098652E">
      <w:pPr>
        <w:pStyle w:val="NoSpacing"/>
        <w:rPr>
          <w:rFonts w:ascii="Arial" w:hAnsi="Arial" w:cs="Arial"/>
        </w:rPr>
      </w:pPr>
      <w:r w:rsidRPr="008E6A03">
        <w:rPr>
          <w:rFonts w:ascii="Arial" w:hAnsi="Arial" w:cs="Arial"/>
        </w:rPr>
        <w:t xml:space="preserve"> </w:t>
      </w:r>
    </w:p>
    <w:p w14:paraId="1BC0AB6F" w14:textId="70C30B55" w:rsidR="00E21FCC" w:rsidRPr="008E6A03" w:rsidRDefault="00675D7B" w:rsidP="00B6351C">
      <w:pPr>
        <w:pStyle w:val="ListParagraph"/>
        <w:numPr>
          <w:ilvl w:val="0"/>
          <w:numId w:val="16"/>
        </w:numPr>
        <w:spacing w:after="160" w:line="259" w:lineRule="auto"/>
        <w:rPr>
          <w:rFonts w:eastAsia="Calibri" w:cs="Arial"/>
          <w:bCs/>
        </w:rPr>
      </w:pPr>
      <w:r w:rsidRPr="008E6A03">
        <w:rPr>
          <w:rFonts w:eastAsia="Calibri" w:cs="Arial"/>
          <w:bCs/>
        </w:rPr>
        <w:t>There was recognition that</w:t>
      </w:r>
      <w:r w:rsidR="004E5989" w:rsidRPr="008E6A03">
        <w:rPr>
          <w:rFonts w:eastAsia="Calibri" w:cs="Arial"/>
          <w:bCs/>
        </w:rPr>
        <w:t xml:space="preserve"> </w:t>
      </w:r>
      <w:r w:rsidR="00063BE1" w:rsidRPr="008E6A03">
        <w:rPr>
          <w:rFonts w:eastAsia="Calibri" w:cs="Arial"/>
          <w:bCs/>
        </w:rPr>
        <w:t xml:space="preserve">across Directorates </w:t>
      </w:r>
      <w:r w:rsidR="004E5989" w:rsidRPr="008E6A03">
        <w:rPr>
          <w:rFonts w:eastAsia="Calibri" w:cs="Arial"/>
          <w:bCs/>
        </w:rPr>
        <w:t>within</w:t>
      </w:r>
      <w:r w:rsidRPr="008E6A03">
        <w:rPr>
          <w:rFonts w:eastAsia="Calibri" w:cs="Arial"/>
          <w:bCs/>
        </w:rPr>
        <w:t xml:space="preserve"> t</w:t>
      </w:r>
      <w:r w:rsidR="00E21FCC" w:rsidRPr="008E6A03">
        <w:rPr>
          <w:rFonts w:eastAsia="Calibri" w:cs="Arial"/>
          <w:bCs/>
        </w:rPr>
        <w:t>he Authority</w:t>
      </w:r>
      <w:r w:rsidR="004E5989" w:rsidRPr="008E6A03">
        <w:rPr>
          <w:rFonts w:eastAsia="Calibri" w:cs="Arial"/>
          <w:bCs/>
        </w:rPr>
        <w:t xml:space="preserve"> there</w:t>
      </w:r>
      <w:r w:rsidRPr="008E6A03">
        <w:rPr>
          <w:rFonts w:eastAsia="Calibri" w:cs="Arial"/>
          <w:bCs/>
        </w:rPr>
        <w:t xml:space="preserve"> </w:t>
      </w:r>
      <w:r w:rsidR="004E5989" w:rsidRPr="008E6A03">
        <w:rPr>
          <w:rFonts w:eastAsia="Calibri" w:cs="Arial"/>
          <w:bCs/>
        </w:rPr>
        <w:t xml:space="preserve">is a </w:t>
      </w:r>
      <w:r w:rsidRPr="008E6A03">
        <w:rPr>
          <w:rFonts w:eastAsia="Calibri" w:cs="Arial"/>
          <w:bCs/>
        </w:rPr>
        <w:t xml:space="preserve">need to develop a better understanding of each other’s </w:t>
      </w:r>
      <w:r w:rsidR="00C33324" w:rsidRPr="008E6A03">
        <w:rPr>
          <w:rFonts w:eastAsia="Calibri" w:cs="Arial"/>
          <w:bCs/>
        </w:rPr>
        <w:t>priorities</w:t>
      </w:r>
      <w:r w:rsidRPr="008E6A03">
        <w:rPr>
          <w:rFonts w:eastAsia="Calibri" w:cs="Arial"/>
          <w:bCs/>
        </w:rPr>
        <w:t>, pressures and limitations</w:t>
      </w:r>
      <w:r w:rsidR="002F4E21" w:rsidRPr="008E6A03">
        <w:rPr>
          <w:rFonts w:eastAsia="Calibri" w:cs="Arial"/>
          <w:bCs/>
        </w:rPr>
        <w:t>. This c</w:t>
      </w:r>
      <w:r w:rsidR="00C33324" w:rsidRPr="008E6A03">
        <w:rPr>
          <w:rFonts w:eastAsia="Calibri" w:cs="Arial"/>
          <w:bCs/>
        </w:rPr>
        <w:t xml:space="preserve">ould pave the way for developing </w:t>
      </w:r>
      <w:r w:rsidR="002D3876" w:rsidRPr="008E6A03">
        <w:rPr>
          <w:rFonts w:eastAsia="Calibri" w:cs="Arial"/>
          <w:bCs/>
        </w:rPr>
        <w:t xml:space="preserve">better </w:t>
      </w:r>
      <w:r w:rsidR="0008582F" w:rsidRPr="008E6A03">
        <w:rPr>
          <w:rFonts w:eastAsia="Calibri" w:cs="Arial"/>
          <w:bCs/>
        </w:rPr>
        <w:t xml:space="preserve">pathways, </w:t>
      </w:r>
      <w:r w:rsidR="002D3876" w:rsidRPr="008E6A03">
        <w:rPr>
          <w:rFonts w:eastAsia="Calibri" w:cs="Arial"/>
          <w:bCs/>
        </w:rPr>
        <w:t>joint working practices</w:t>
      </w:r>
      <w:r w:rsidR="0008582F" w:rsidRPr="008E6A03">
        <w:rPr>
          <w:rFonts w:eastAsia="Calibri" w:cs="Arial"/>
          <w:bCs/>
        </w:rPr>
        <w:t xml:space="preserve"> and </w:t>
      </w:r>
      <w:r w:rsidR="003905B7" w:rsidRPr="008E6A03">
        <w:rPr>
          <w:rFonts w:eastAsia="Calibri" w:cs="Arial"/>
          <w:bCs/>
        </w:rPr>
        <w:t xml:space="preserve">establishing clear </w:t>
      </w:r>
      <w:r w:rsidR="00F341E5" w:rsidRPr="008E6A03">
        <w:rPr>
          <w:rFonts w:eastAsia="Calibri" w:cs="Arial"/>
          <w:bCs/>
        </w:rPr>
        <w:t>expectations of each other’s roles.</w:t>
      </w:r>
    </w:p>
    <w:p w14:paraId="497D856F" w14:textId="77777777" w:rsidR="00E21FCC" w:rsidRPr="008E6A03" w:rsidRDefault="00E21FCC" w:rsidP="00E21FCC">
      <w:pPr>
        <w:pStyle w:val="ListParagraph"/>
        <w:rPr>
          <w:rFonts w:eastAsia="Calibri" w:cs="Arial"/>
          <w:bCs/>
        </w:rPr>
      </w:pPr>
    </w:p>
    <w:p w14:paraId="0124A995" w14:textId="0596AF6C" w:rsidR="006A1694" w:rsidRPr="008E6A03" w:rsidRDefault="002F4E21" w:rsidP="00B6351C">
      <w:pPr>
        <w:pStyle w:val="ListParagraph"/>
        <w:numPr>
          <w:ilvl w:val="0"/>
          <w:numId w:val="16"/>
        </w:numPr>
        <w:spacing w:after="160" w:line="259" w:lineRule="auto"/>
        <w:rPr>
          <w:rFonts w:eastAsia="Calibri" w:cs="Arial"/>
          <w:bCs/>
        </w:rPr>
      </w:pPr>
      <w:r w:rsidRPr="008E6A03">
        <w:rPr>
          <w:rFonts w:eastAsia="Calibri" w:cs="Arial"/>
          <w:bCs/>
        </w:rPr>
        <w:t>From staff across BCBC t</w:t>
      </w:r>
      <w:r w:rsidR="004D7971" w:rsidRPr="008E6A03">
        <w:rPr>
          <w:rFonts w:eastAsia="Calibri" w:cs="Arial"/>
          <w:bCs/>
        </w:rPr>
        <w:t>he</w:t>
      </w:r>
      <w:r w:rsidRPr="008E6A03">
        <w:rPr>
          <w:rFonts w:eastAsia="Calibri" w:cs="Arial"/>
          <w:bCs/>
        </w:rPr>
        <w:t>re was an acknowledgement that there was a</w:t>
      </w:r>
      <w:r w:rsidR="006D2134" w:rsidRPr="008E6A03">
        <w:rPr>
          <w:rFonts w:eastAsia="Calibri" w:cs="Arial"/>
          <w:bCs/>
        </w:rPr>
        <w:t xml:space="preserve"> significant opportunity for </w:t>
      </w:r>
      <w:r w:rsidR="00773F4A" w:rsidRPr="008E6A03">
        <w:rPr>
          <w:rFonts w:eastAsia="Calibri" w:cs="Arial"/>
          <w:bCs/>
        </w:rPr>
        <w:t xml:space="preserve">greater collaboration </w:t>
      </w:r>
      <w:r w:rsidR="00B879F4" w:rsidRPr="008E6A03">
        <w:rPr>
          <w:rFonts w:eastAsia="Calibri" w:cs="Arial"/>
          <w:bCs/>
        </w:rPr>
        <w:t xml:space="preserve">at a strategic level </w:t>
      </w:r>
      <w:r w:rsidR="00773F4A" w:rsidRPr="008E6A03">
        <w:rPr>
          <w:rFonts w:eastAsia="Calibri" w:cs="Arial"/>
          <w:bCs/>
        </w:rPr>
        <w:t xml:space="preserve">and </w:t>
      </w:r>
      <w:r w:rsidR="007D5173" w:rsidRPr="008E6A03">
        <w:rPr>
          <w:rFonts w:eastAsia="Calibri" w:cs="Arial"/>
          <w:bCs/>
        </w:rPr>
        <w:t xml:space="preserve">the development of a </w:t>
      </w:r>
      <w:r w:rsidR="00B64123" w:rsidRPr="008E6A03">
        <w:rPr>
          <w:rFonts w:eastAsia="Calibri" w:cs="Arial"/>
          <w:bCs/>
        </w:rPr>
        <w:t>joint</w:t>
      </w:r>
      <w:r w:rsidR="007D5173" w:rsidRPr="008E6A03">
        <w:rPr>
          <w:rFonts w:eastAsia="Calibri" w:cs="Arial"/>
          <w:bCs/>
        </w:rPr>
        <w:t xml:space="preserve"> commissioning </w:t>
      </w:r>
      <w:r w:rsidR="00B64123" w:rsidRPr="008E6A03">
        <w:rPr>
          <w:rFonts w:eastAsia="Calibri" w:cs="Arial"/>
          <w:bCs/>
        </w:rPr>
        <w:t>strategy</w:t>
      </w:r>
      <w:r w:rsidR="006D2134" w:rsidRPr="008E6A03">
        <w:rPr>
          <w:rFonts w:eastAsia="Calibri" w:cs="Arial"/>
          <w:bCs/>
        </w:rPr>
        <w:t>,</w:t>
      </w:r>
      <w:r w:rsidR="00773F4A" w:rsidRPr="008E6A03">
        <w:rPr>
          <w:rFonts w:eastAsia="Calibri" w:cs="Arial"/>
          <w:bCs/>
        </w:rPr>
        <w:t xml:space="preserve"> </w:t>
      </w:r>
      <w:r w:rsidR="006D2134" w:rsidRPr="008E6A03">
        <w:rPr>
          <w:rFonts w:eastAsia="Calibri" w:cs="Arial"/>
          <w:bCs/>
        </w:rPr>
        <w:t>using</w:t>
      </w:r>
      <w:r w:rsidR="00773F4A" w:rsidRPr="008E6A03">
        <w:rPr>
          <w:rFonts w:eastAsia="Calibri" w:cs="Arial"/>
          <w:bCs/>
        </w:rPr>
        <w:t xml:space="preserve"> </w:t>
      </w:r>
      <w:r w:rsidR="0002421F" w:rsidRPr="008E6A03">
        <w:rPr>
          <w:rFonts w:eastAsia="Calibri" w:cs="Arial"/>
          <w:bCs/>
        </w:rPr>
        <w:t xml:space="preserve">joint </w:t>
      </w:r>
      <w:r w:rsidR="006D2134" w:rsidRPr="008E6A03">
        <w:rPr>
          <w:rFonts w:eastAsia="Calibri" w:cs="Arial"/>
          <w:bCs/>
        </w:rPr>
        <w:t>resource</w:t>
      </w:r>
      <w:r w:rsidRPr="008E6A03">
        <w:rPr>
          <w:rFonts w:eastAsia="Calibri" w:cs="Arial"/>
          <w:bCs/>
        </w:rPr>
        <w:t>s</w:t>
      </w:r>
      <w:r w:rsidR="006D2134" w:rsidRPr="008E6A03">
        <w:rPr>
          <w:rFonts w:eastAsia="Calibri" w:cs="Arial"/>
          <w:bCs/>
        </w:rPr>
        <w:t xml:space="preserve"> and needs </w:t>
      </w:r>
      <w:r w:rsidR="0002421F" w:rsidRPr="008E6A03">
        <w:rPr>
          <w:rFonts w:eastAsia="Calibri" w:cs="Arial"/>
          <w:bCs/>
        </w:rPr>
        <w:t xml:space="preserve">analysis </w:t>
      </w:r>
      <w:r w:rsidR="006A1694" w:rsidRPr="008E6A03">
        <w:rPr>
          <w:rFonts w:eastAsia="Calibri" w:cs="Arial"/>
          <w:bCs/>
        </w:rPr>
        <w:t>to</w:t>
      </w:r>
      <w:r w:rsidR="00E84D5F" w:rsidRPr="008E6A03">
        <w:rPr>
          <w:rFonts w:eastAsia="Calibri" w:cs="Arial"/>
          <w:bCs/>
        </w:rPr>
        <w:t xml:space="preserve"> better</w:t>
      </w:r>
      <w:r w:rsidR="006A1694" w:rsidRPr="008E6A03">
        <w:rPr>
          <w:rFonts w:eastAsia="Calibri" w:cs="Arial"/>
          <w:bCs/>
        </w:rPr>
        <w:t xml:space="preserve"> inform </w:t>
      </w:r>
      <w:r w:rsidR="00773F4A" w:rsidRPr="008E6A03">
        <w:rPr>
          <w:rFonts w:eastAsia="Calibri" w:cs="Arial"/>
          <w:bCs/>
        </w:rPr>
        <w:t xml:space="preserve">planning and </w:t>
      </w:r>
      <w:r w:rsidR="006D2134" w:rsidRPr="008E6A03">
        <w:rPr>
          <w:rFonts w:eastAsia="Calibri" w:cs="Arial"/>
          <w:bCs/>
        </w:rPr>
        <w:t xml:space="preserve">service </w:t>
      </w:r>
      <w:r w:rsidR="00773F4A" w:rsidRPr="008E6A03">
        <w:rPr>
          <w:rFonts w:eastAsia="Calibri" w:cs="Arial"/>
          <w:bCs/>
        </w:rPr>
        <w:t>development.</w:t>
      </w:r>
    </w:p>
    <w:p w14:paraId="6767BFB3" w14:textId="77777777" w:rsidR="00C86A33" w:rsidRPr="008E6A03" w:rsidRDefault="00C86A33" w:rsidP="00C86A33">
      <w:pPr>
        <w:pStyle w:val="ListParagraph"/>
        <w:rPr>
          <w:rFonts w:eastAsia="Calibri" w:cs="Arial"/>
          <w:bCs/>
        </w:rPr>
      </w:pPr>
    </w:p>
    <w:p w14:paraId="6A7775C1" w14:textId="00D47950" w:rsidR="007B2686" w:rsidRPr="008E6A03" w:rsidRDefault="008D25CC" w:rsidP="007B2686">
      <w:pPr>
        <w:pStyle w:val="ListParagraph"/>
        <w:numPr>
          <w:ilvl w:val="0"/>
          <w:numId w:val="16"/>
        </w:numPr>
        <w:spacing w:after="160" w:line="259" w:lineRule="auto"/>
        <w:rPr>
          <w:rFonts w:eastAsia="Calibri" w:cs="Arial"/>
          <w:bCs/>
        </w:rPr>
      </w:pPr>
      <w:r w:rsidRPr="008E6A03">
        <w:rPr>
          <w:rFonts w:eastAsia="Calibri" w:cs="Arial"/>
          <w:bCs/>
        </w:rPr>
        <w:t>A</w:t>
      </w:r>
      <w:r w:rsidR="00811984" w:rsidRPr="008E6A03">
        <w:rPr>
          <w:rFonts w:eastAsia="Calibri" w:cs="Arial"/>
          <w:bCs/>
        </w:rPr>
        <w:t xml:space="preserve"> range of stakeholders </w:t>
      </w:r>
      <w:r w:rsidR="00CD2D72" w:rsidRPr="008E6A03">
        <w:rPr>
          <w:rFonts w:eastAsia="Calibri" w:cs="Arial"/>
          <w:bCs/>
        </w:rPr>
        <w:t xml:space="preserve">felt </w:t>
      </w:r>
      <w:r w:rsidR="009B7DC3" w:rsidRPr="008E6A03">
        <w:rPr>
          <w:rFonts w:eastAsia="Calibri" w:cs="Arial"/>
          <w:bCs/>
        </w:rPr>
        <w:t xml:space="preserve">that more could be done within </w:t>
      </w:r>
      <w:r w:rsidR="00657AB6" w:rsidRPr="008E6A03">
        <w:rPr>
          <w:rFonts w:eastAsia="Calibri" w:cs="Arial"/>
          <w:bCs/>
        </w:rPr>
        <w:t xml:space="preserve">BCBC </w:t>
      </w:r>
      <w:r w:rsidRPr="008E6A03">
        <w:rPr>
          <w:rFonts w:eastAsia="Calibri" w:cs="Arial"/>
          <w:bCs/>
        </w:rPr>
        <w:t>E</w:t>
      </w:r>
      <w:r w:rsidR="009B7DC3" w:rsidRPr="008E6A03">
        <w:rPr>
          <w:rFonts w:eastAsia="Calibri" w:cs="Arial"/>
          <w:bCs/>
        </w:rPr>
        <w:t>ducation</w:t>
      </w:r>
      <w:r w:rsidRPr="008E6A03">
        <w:rPr>
          <w:rFonts w:eastAsia="Calibri" w:cs="Arial"/>
          <w:bCs/>
        </w:rPr>
        <w:t xml:space="preserve"> </w:t>
      </w:r>
      <w:r w:rsidR="00657AB6" w:rsidRPr="008E6A03">
        <w:rPr>
          <w:rFonts w:eastAsia="Calibri" w:cs="Arial"/>
          <w:bCs/>
        </w:rPr>
        <w:t>S</w:t>
      </w:r>
      <w:r w:rsidRPr="008E6A03">
        <w:rPr>
          <w:rFonts w:eastAsia="Calibri" w:cs="Arial"/>
          <w:bCs/>
        </w:rPr>
        <w:t>ervices</w:t>
      </w:r>
      <w:r w:rsidR="009B7DC3" w:rsidRPr="008E6A03">
        <w:rPr>
          <w:rFonts w:eastAsia="Calibri" w:cs="Arial"/>
          <w:bCs/>
        </w:rPr>
        <w:t xml:space="preserve"> </w:t>
      </w:r>
      <w:r w:rsidR="00DB386A" w:rsidRPr="008E6A03">
        <w:rPr>
          <w:rFonts w:eastAsia="Calibri" w:cs="Arial"/>
          <w:bCs/>
        </w:rPr>
        <w:t xml:space="preserve">and </w:t>
      </w:r>
      <w:r w:rsidRPr="008E6A03">
        <w:rPr>
          <w:rFonts w:eastAsia="Calibri" w:cs="Arial"/>
          <w:bCs/>
        </w:rPr>
        <w:t xml:space="preserve">with </w:t>
      </w:r>
      <w:r w:rsidR="00DB386A" w:rsidRPr="008E6A03">
        <w:rPr>
          <w:rFonts w:eastAsia="Calibri" w:cs="Arial"/>
          <w:bCs/>
        </w:rPr>
        <w:t xml:space="preserve">the core </w:t>
      </w:r>
      <w:r w:rsidRPr="008E6A03">
        <w:rPr>
          <w:rFonts w:eastAsia="Calibri" w:cs="Arial"/>
          <w:bCs/>
        </w:rPr>
        <w:t xml:space="preserve">school </w:t>
      </w:r>
      <w:r w:rsidR="00DB386A" w:rsidRPr="008E6A03">
        <w:rPr>
          <w:rFonts w:eastAsia="Calibri" w:cs="Arial"/>
          <w:bCs/>
        </w:rPr>
        <w:t xml:space="preserve">curriculum </w:t>
      </w:r>
      <w:r w:rsidRPr="008E6A03">
        <w:rPr>
          <w:rFonts w:eastAsia="Calibri" w:cs="Arial"/>
          <w:bCs/>
        </w:rPr>
        <w:t>to develop</w:t>
      </w:r>
      <w:r w:rsidR="00620A04" w:rsidRPr="008E6A03">
        <w:rPr>
          <w:rFonts w:eastAsia="Calibri" w:cs="Arial"/>
          <w:bCs/>
        </w:rPr>
        <w:t xml:space="preserve"> children’s </w:t>
      </w:r>
      <w:r w:rsidR="009B7DC3" w:rsidRPr="008E6A03">
        <w:rPr>
          <w:rFonts w:eastAsia="Calibri" w:cs="Arial"/>
          <w:bCs/>
        </w:rPr>
        <w:t>wi</w:t>
      </w:r>
      <w:r w:rsidRPr="008E6A03">
        <w:rPr>
          <w:rFonts w:eastAsia="Calibri" w:cs="Arial"/>
          <w:bCs/>
        </w:rPr>
        <w:t xml:space="preserve">der </w:t>
      </w:r>
      <w:r w:rsidR="003C58D6" w:rsidRPr="008E6A03">
        <w:rPr>
          <w:rFonts w:eastAsia="Calibri" w:cs="Arial"/>
          <w:bCs/>
        </w:rPr>
        <w:t>life skills that contribute</w:t>
      </w:r>
      <w:r w:rsidRPr="008E6A03">
        <w:rPr>
          <w:rFonts w:eastAsia="Calibri" w:cs="Arial"/>
          <w:bCs/>
        </w:rPr>
        <w:t xml:space="preserve"> </w:t>
      </w:r>
      <w:r w:rsidR="00CC779C" w:rsidRPr="008E6A03">
        <w:rPr>
          <w:rFonts w:eastAsia="Calibri" w:cs="Arial"/>
          <w:bCs/>
        </w:rPr>
        <w:t xml:space="preserve">to </w:t>
      </w:r>
      <w:r w:rsidR="009B7DC3" w:rsidRPr="008E6A03">
        <w:rPr>
          <w:rFonts w:eastAsia="Calibri" w:cs="Arial"/>
          <w:bCs/>
        </w:rPr>
        <w:t xml:space="preserve">primary </w:t>
      </w:r>
      <w:r w:rsidR="00DB386A" w:rsidRPr="008E6A03">
        <w:rPr>
          <w:rFonts w:eastAsia="Calibri" w:cs="Arial"/>
          <w:bCs/>
        </w:rPr>
        <w:t>prevention</w:t>
      </w:r>
      <w:r w:rsidR="00657AB6" w:rsidRPr="008E6A03">
        <w:rPr>
          <w:rFonts w:eastAsia="Calibri" w:cs="Arial"/>
          <w:bCs/>
        </w:rPr>
        <w:t xml:space="preserve"> and</w:t>
      </w:r>
      <w:r w:rsidR="000F7D57" w:rsidRPr="008E6A03">
        <w:rPr>
          <w:rFonts w:eastAsia="Calibri" w:cs="Arial"/>
          <w:bCs/>
        </w:rPr>
        <w:t xml:space="preserve"> equip and prepare children </w:t>
      </w:r>
      <w:r w:rsidR="00657AB6" w:rsidRPr="008E6A03">
        <w:rPr>
          <w:rFonts w:eastAsia="Calibri" w:cs="Arial"/>
          <w:bCs/>
        </w:rPr>
        <w:t>in identifying and</w:t>
      </w:r>
      <w:r w:rsidR="000F7D57" w:rsidRPr="008E6A03">
        <w:rPr>
          <w:rFonts w:eastAsia="Calibri" w:cs="Arial"/>
          <w:bCs/>
        </w:rPr>
        <w:t xml:space="preserve"> </w:t>
      </w:r>
      <w:r w:rsidR="00657AB6" w:rsidRPr="008E6A03">
        <w:rPr>
          <w:rFonts w:eastAsia="Calibri" w:cs="Arial"/>
          <w:bCs/>
        </w:rPr>
        <w:t xml:space="preserve">addressing </w:t>
      </w:r>
      <w:r w:rsidR="000F7D57" w:rsidRPr="008E6A03">
        <w:rPr>
          <w:rFonts w:eastAsia="Calibri" w:cs="Arial"/>
          <w:bCs/>
        </w:rPr>
        <w:t xml:space="preserve">housing related issues that can lead to </w:t>
      </w:r>
      <w:r w:rsidRPr="008E6A03">
        <w:rPr>
          <w:rFonts w:eastAsia="Calibri" w:cs="Arial"/>
          <w:bCs/>
        </w:rPr>
        <w:t>homelessness</w:t>
      </w:r>
      <w:r w:rsidR="007B2686" w:rsidRPr="008E6A03">
        <w:rPr>
          <w:rFonts w:eastAsia="Calibri" w:cs="Arial"/>
          <w:bCs/>
        </w:rPr>
        <w:t>.</w:t>
      </w:r>
      <w:r w:rsidRPr="008E6A03">
        <w:rPr>
          <w:rFonts w:eastAsia="Calibri" w:cs="Arial"/>
          <w:bCs/>
        </w:rPr>
        <w:t xml:space="preserve"> </w:t>
      </w:r>
    </w:p>
    <w:p w14:paraId="18E02851" w14:textId="77777777" w:rsidR="007B2686" w:rsidRPr="008E6A03" w:rsidRDefault="007B2686" w:rsidP="007B2686">
      <w:pPr>
        <w:pStyle w:val="ListParagraph"/>
        <w:spacing w:after="160" w:line="259" w:lineRule="auto"/>
        <w:ind w:left="360"/>
        <w:rPr>
          <w:rFonts w:eastAsia="Calibri" w:cs="Arial"/>
          <w:bCs/>
        </w:rPr>
      </w:pPr>
    </w:p>
    <w:p w14:paraId="7C165C4E" w14:textId="7A5B614D" w:rsidR="004D03AF" w:rsidRPr="008E6A03" w:rsidRDefault="008D25CC" w:rsidP="004D03AF">
      <w:pPr>
        <w:pStyle w:val="ListParagraph"/>
        <w:numPr>
          <w:ilvl w:val="0"/>
          <w:numId w:val="16"/>
        </w:numPr>
        <w:spacing w:after="160" w:line="259" w:lineRule="auto"/>
        <w:rPr>
          <w:rFonts w:eastAsia="Calibri" w:cs="Arial"/>
          <w:bCs/>
        </w:rPr>
      </w:pPr>
      <w:r w:rsidRPr="008E6A03">
        <w:rPr>
          <w:rFonts w:eastAsia="Calibri" w:cs="Arial"/>
          <w:bCs/>
        </w:rPr>
        <w:t xml:space="preserve">A number of </w:t>
      </w:r>
      <w:r w:rsidR="00F23B54" w:rsidRPr="008E6A03">
        <w:rPr>
          <w:rFonts w:eastAsia="Calibri" w:cs="Arial"/>
          <w:bCs/>
        </w:rPr>
        <w:t xml:space="preserve">stakeholders spoke highly of the amount and variety of </w:t>
      </w:r>
      <w:r w:rsidR="00E8122D" w:rsidRPr="008E6A03">
        <w:rPr>
          <w:rFonts w:eastAsia="Calibri" w:cs="Arial"/>
          <w:bCs/>
        </w:rPr>
        <w:t>supported</w:t>
      </w:r>
      <w:r w:rsidR="00F23B54" w:rsidRPr="008E6A03">
        <w:rPr>
          <w:rFonts w:eastAsia="Calibri" w:cs="Arial"/>
          <w:bCs/>
        </w:rPr>
        <w:t xml:space="preserve"> accommodation </w:t>
      </w:r>
      <w:r w:rsidR="002F031C" w:rsidRPr="008E6A03">
        <w:rPr>
          <w:rFonts w:eastAsia="Calibri" w:cs="Arial"/>
          <w:bCs/>
        </w:rPr>
        <w:t>available</w:t>
      </w:r>
      <w:r w:rsidR="00F23B54" w:rsidRPr="008E6A03">
        <w:rPr>
          <w:rFonts w:eastAsia="Calibri" w:cs="Arial"/>
          <w:bCs/>
        </w:rPr>
        <w:t xml:space="preserve"> within the </w:t>
      </w:r>
      <w:r w:rsidR="00063BE1">
        <w:rPr>
          <w:rFonts w:eastAsia="Calibri" w:cs="Arial"/>
          <w:bCs/>
        </w:rPr>
        <w:t>B</w:t>
      </w:r>
      <w:r w:rsidR="00063BE1" w:rsidRPr="008E6A03">
        <w:rPr>
          <w:rFonts w:eastAsia="Calibri" w:cs="Arial"/>
          <w:bCs/>
        </w:rPr>
        <w:t>orough</w:t>
      </w:r>
      <w:r w:rsidR="00F23B54" w:rsidRPr="008E6A03">
        <w:rPr>
          <w:rFonts w:eastAsia="Calibri" w:cs="Arial"/>
          <w:bCs/>
        </w:rPr>
        <w:t xml:space="preserve">, but many </w:t>
      </w:r>
      <w:r w:rsidR="00E8122D" w:rsidRPr="008E6A03">
        <w:rPr>
          <w:rFonts w:eastAsia="Calibri" w:cs="Arial"/>
          <w:bCs/>
        </w:rPr>
        <w:t xml:space="preserve">felt more was needed to ensure </w:t>
      </w:r>
      <w:r w:rsidR="0050606B" w:rsidRPr="008E6A03">
        <w:rPr>
          <w:rFonts w:eastAsia="Calibri" w:cs="Arial"/>
          <w:bCs/>
        </w:rPr>
        <w:t xml:space="preserve">options were available so that </w:t>
      </w:r>
      <w:r w:rsidR="00E8122D" w:rsidRPr="008E6A03">
        <w:rPr>
          <w:rFonts w:eastAsia="Calibri" w:cs="Arial"/>
          <w:bCs/>
        </w:rPr>
        <w:t>service users were placed in suitable accommodation</w:t>
      </w:r>
      <w:r w:rsidR="00D9459E" w:rsidRPr="008E6A03">
        <w:rPr>
          <w:rFonts w:eastAsia="Calibri" w:cs="Arial"/>
          <w:bCs/>
        </w:rPr>
        <w:t>. This was most evident for young people</w:t>
      </w:r>
      <w:r w:rsidR="005E11E7" w:rsidRPr="008E6A03">
        <w:rPr>
          <w:rFonts w:eastAsia="Calibri" w:cs="Arial"/>
          <w:bCs/>
        </w:rPr>
        <w:t xml:space="preserve"> leaving care</w:t>
      </w:r>
      <w:r w:rsidR="00BF0996" w:rsidRPr="008E6A03">
        <w:rPr>
          <w:rFonts w:eastAsia="Calibri" w:cs="Arial"/>
          <w:bCs/>
        </w:rPr>
        <w:t>,</w:t>
      </w:r>
      <w:r w:rsidR="00D9459E" w:rsidRPr="008E6A03">
        <w:rPr>
          <w:rFonts w:eastAsia="Calibri" w:cs="Arial"/>
          <w:bCs/>
        </w:rPr>
        <w:t xml:space="preserve"> those with mental health needs</w:t>
      </w:r>
      <w:r w:rsidR="00BF0996" w:rsidRPr="008E6A03">
        <w:rPr>
          <w:rFonts w:eastAsia="Calibri" w:cs="Arial"/>
          <w:bCs/>
        </w:rPr>
        <w:t xml:space="preserve">, </w:t>
      </w:r>
      <w:r w:rsidRPr="008E6A03">
        <w:rPr>
          <w:rFonts w:eastAsia="Calibri" w:cs="Arial"/>
          <w:bCs/>
        </w:rPr>
        <w:t xml:space="preserve">more </w:t>
      </w:r>
      <w:r w:rsidR="008D0879" w:rsidRPr="008E6A03">
        <w:rPr>
          <w:rFonts w:eastAsia="Calibri" w:cs="Arial"/>
          <w:bCs/>
        </w:rPr>
        <w:t xml:space="preserve">complex needs, </w:t>
      </w:r>
      <w:r w:rsidR="00BF0996" w:rsidRPr="008E6A03">
        <w:rPr>
          <w:rFonts w:eastAsia="Calibri" w:cs="Arial"/>
          <w:bCs/>
        </w:rPr>
        <w:t xml:space="preserve">and for people whose needs were of a more persistent nature requiring longer term </w:t>
      </w:r>
      <w:r w:rsidR="00E31349" w:rsidRPr="008E6A03">
        <w:rPr>
          <w:rFonts w:eastAsia="Calibri" w:cs="Arial"/>
          <w:bCs/>
        </w:rPr>
        <w:t xml:space="preserve">and </w:t>
      </w:r>
      <w:r w:rsidRPr="008E6A03">
        <w:rPr>
          <w:rFonts w:eastAsia="Calibri" w:cs="Arial"/>
          <w:bCs/>
        </w:rPr>
        <w:t>for those requiring assistance from</w:t>
      </w:r>
      <w:r w:rsidR="00E31349" w:rsidRPr="008E6A03">
        <w:rPr>
          <w:rFonts w:eastAsia="Calibri" w:cs="Arial"/>
          <w:bCs/>
        </w:rPr>
        <w:t xml:space="preserve"> </w:t>
      </w:r>
      <w:r w:rsidR="00D9678D" w:rsidRPr="008E6A03">
        <w:rPr>
          <w:rFonts w:eastAsia="Calibri" w:cs="Arial"/>
          <w:bCs/>
        </w:rPr>
        <w:t xml:space="preserve">‘wet’ </w:t>
      </w:r>
      <w:r w:rsidR="008D0879" w:rsidRPr="008E6A03">
        <w:rPr>
          <w:rFonts w:eastAsia="Calibri" w:cs="Arial"/>
          <w:bCs/>
        </w:rPr>
        <w:t>accommodation and support</w:t>
      </w:r>
      <w:r w:rsidR="00D9459E" w:rsidRPr="008E6A03">
        <w:rPr>
          <w:rFonts w:eastAsia="Calibri" w:cs="Arial"/>
          <w:bCs/>
        </w:rPr>
        <w:t>.</w:t>
      </w:r>
    </w:p>
    <w:p w14:paraId="33FB0B5E" w14:textId="77777777" w:rsidR="00D9678D" w:rsidRPr="008E6A03" w:rsidRDefault="00D9678D" w:rsidP="00D9678D">
      <w:pPr>
        <w:pStyle w:val="ListParagraph"/>
        <w:rPr>
          <w:rFonts w:eastAsia="Calibri" w:cs="Arial"/>
          <w:bCs/>
        </w:rPr>
      </w:pPr>
    </w:p>
    <w:p w14:paraId="000DFEF7" w14:textId="658A3186" w:rsidR="00D9678D" w:rsidRPr="008E6A03" w:rsidRDefault="007558B9" w:rsidP="00B6351C">
      <w:pPr>
        <w:pStyle w:val="ListParagraph"/>
        <w:numPr>
          <w:ilvl w:val="0"/>
          <w:numId w:val="16"/>
        </w:numPr>
        <w:spacing w:after="160" w:line="259" w:lineRule="auto"/>
        <w:rPr>
          <w:rFonts w:eastAsia="Calibri" w:cs="Arial"/>
          <w:bCs/>
        </w:rPr>
      </w:pPr>
      <w:r w:rsidRPr="008E6A03">
        <w:rPr>
          <w:rFonts w:eastAsia="Calibri" w:cs="Arial"/>
          <w:bCs/>
        </w:rPr>
        <w:t xml:space="preserve">Many stakeholders commented on a lack of </w:t>
      </w:r>
      <w:r w:rsidR="008D25CC" w:rsidRPr="008E6A03">
        <w:rPr>
          <w:rFonts w:eastAsia="Calibri" w:cs="Arial"/>
          <w:bCs/>
        </w:rPr>
        <w:t xml:space="preserve">sufficient </w:t>
      </w:r>
      <w:r w:rsidRPr="008E6A03">
        <w:rPr>
          <w:rFonts w:eastAsia="Calibri" w:cs="Arial"/>
          <w:bCs/>
        </w:rPr>
        <w:t>mental health provision</w:t>
      </w:r>
      <w:r w:rsidR="00A55901" w:rsidRPr="008E6A03">
        <w:rPr>
          <w:rFonts w:eastAsia="Calibri" w:cs="Arial"/>
          <w:bCs/>
        </w:rPr>
        <w:t xml:space="preserve">, </w:t>
      </w:r>
      <w:r w:rsidR="00931397" w:rsidRPr="008E6A03">
        <w:rPr>
          <w:rFonts w:eastAsia="Calibri" w:cs="Arial"/>
          <w:bCs/>
        </w:rPr>
        <w:t>both</w:t>
      </w:r>
      <w:r w:rsidR="001964CC" w:rsidRPr="008E6A03">
        <w:rPr>
          <w:rFonts w:eastAsia="Calibri" w:cs="Arial"/>
          <w:bCs/>
        </w:rPr>
        <w:t xml:space="preserve"> in respect of </w:t>
      </w:r>
      <w:r w:rsidR="00931397" w:rsidRPr="008E6A03">
        <w:rPr>
          <w:rFonts w:eastAsia="Calibri" w:cs="Arial"/>
          <w:bCs/>
        </w:rPr>
        <w:t xml:space="preserve">supported accommodation </w:t>
      </w:r>
      <w:r w:rsidR="00721035" w:rsidRPr="008E6A03">
        <w:rPr>
          <w:rFonts w:eastAsia="Calibri" w:cs="Arial"/>
          <w:bCs/>
        </w:rPr>
        <w:t xml:space="preserve">provision </w:t>
      </w:r>
      <w:r w:rsidR="00B331C2" w:rsidRPr="008E6A03">
        <w:rPr>
          <w:rFonts w:eastAsia="Calibri" w:cs="Arial"/>
          <w:bCs/>
        </w:rPr>
        <w:t xml:space="preserve">and </w:t>
      </w:r>
      <w:r w:rsidR="001964CC" w:rsidRPr="008E6A03">
        <w:rPr>
          <w:rFonts w:eastAsia="Calibri" w:cs="Arial"/>
          <w:bCs/>
        </w:rPr>
        <w:t xml:space="preserve">in relation to access to and provision of statutory mental health </w:t>
      </w:r>
      <w:r w:rsidR="00931397" w:rsidRPr="008E6A03">
        <w:rPr>
          <w:rFonts w:eastAsia="Calibri" w:cs="Arial"/>
          <w:bCs/>
        </w:rPr>
        <w:t>service</w:t>
      </w:r>
      <w:r w:rsidR="001964CC" w:rsidRPr="008E6A03">
        <w:rPr>
          <w:rFonts w:eastAsia="Calibri" w:cs="Arial"/>
          <w:bCs/>
        </w:rPr>
        <w:t>s</w:t>
      </w:r>
      <w:r w:rsidR="00931397" w:rsidRPr="008E6A03">
        <w:rPr>
          <w:rFonts w:eastAsia="Calibri" w:cs="Arial"/>
          <w:bCs/>
        </w:rPr>
        <w:t>.</w:t>
      </w:r>
      <w:r w:rsidR="001964CC" w:rsidRPr="008E6A03">
        <w:rPr>
          <w:rFonts w:eastAsia="Calibri" w:cs="Arial"/>
          <w:bCs/>
        </w:rPr>
        <w:t xml:space="preserve"> </w:t>
      </w:r>
    </w:p>
    <w:p w14:paraId="354CEA75" w14:textId="77777777" w:rsidR="002111A5" w:rsidRPr="008E6A03" w:rsidRDefault="002111A5" w:rsidP="002111A5">
      <w:pPr>
        <w:pStyle w:val="ListParagraph"/>
        <w:rPr>
          <w:rFonts w:eastAsia="Calibri" w:cs="Arial"/>
          <w:bCs/>
        </w:rPr>
      </w:pPr>
    </w:p>
    <w:p w14:paraId="42CC5E5D" w14:textId="1DC9831E" w:rsidR="002111A5" w:rsidRPr="008E6A03" w:rsidRDefault="001964CC" w:rsidP="002111A5">
      <w:pPr>
        <w:pStyle w:val="ListParagraph"/>
        <w:numPr>
          <w:ilvl w:val="0"/>
          <w:numId w:val="16"/>
        </w:numPr>
        <w:rPr>
          <w:rFonts w:eastAsia="Calibri" w:cs="Arial"/>
          <w:bCs/>
        </w:rPr>
      </w:pPr>
      <w:r w:rsidRPr="008E6A03">
        <w:rPr>
          <w:rFonts w:eastAsia="Calibri" w:cs="Arial"/>
          <w:bCs/>
        </w:rPr>
        <w:t>Evidence reviewed illustrates that i</w:t>
      </w:r>
      <w:r w:rsidR="002111A5" w:rsidRPr="008E6A03">
        <w:rPr>
          <w:rFonts w:eastAsia="Calibri" w:cs="Arial"/>
          <w:bCs/>
        </w:rPr>
        <w:t>ndividuals and households accessing homelessness services are presenting with increasing and often multi-faceted support needs. C</w:t>
      </w:r>
      <w:r w:rsidRPr="008E6A03">
        <w:rPr>
          <w:rFonts w:eastAsia="Calibri" w:cs="Arial"/>
          <w:bCs/>
        </w:rPr>
        <w:t xml:space="preserve">o-terminus with this there </w:t>
      </w:r>
      <w:r w:rsidR="00C42124" w:rsidRPr="008E6A03">
        <w:rPr>
          <w:rFonts w:eastAsia="Calibri" w:cs="Arial"/>
          <w:bCs/>
        </w:rPr>
        <w:t>is</w:t>
      </w:r>
      <w:r w:rsidRPr="008E6A03">
        <w:rPr>
          <w:rFonts w:eastAsia="Calibri" w:cs="Arial"/>
          <w:bCs/>
        </w:rPr>
        <w:t xml:space="preserve"> developing c</w:t>
      </w:r>
      <w:r w:rsidR="002111A5" w:rsidRPr="008E6A03">
        <w:rPr>
          <w:rFonts w:eastAsia="Calibri" w:cs="Arial"/>
          <w:bCs/>
        </w:rPr>
        <w:t xml:space="preserve">hallenges </w:t>
      </w:r>
      <w:r w:rsidRPr="008E6A03">
        <w:rPr>
          <w:rFonts w:eastAsia="Calibri" w:cs="Arial"/>
          <w:bCs/>
        </w:rPr>
        <w:t>across the provider</w:t>
      </w:r>
      <w:r w:rsidR="002111A5" w:rsidRPr="008E6A03">
        <w:rPr>
          <w:rFonts w:eastAsia="Calibri" w:cs="Arial"/>
          <w:bCs/>
        </w:rPr>
        <w:t xml:space="preserve"> sector </w:t>
      </w:r>
      <w:r w:rsidRPr="008E6A03">
        <w:rPr>
          <w:rFonts w:eastAsia="Calibri" w:cs="Arial"/>
          <w:bCs/>
        </w:rPr>
        <w:t>in meeting demand from</w:t>
      </w:r>
      <w:r w:rsidR="00063BE1">
        <w:rPr>
          <w:rFonts w:eastAsia="Calibri" w:cs="Arial"/>
          <w:bCs/>
        </w:rPr>
        <w:t>,</w:t>
      </w:r>
      <w:r w:rsidRPr="008E6A03">
        <w:rPr>
          <w:rFonts w:eastAsia="Calibri" w:cs="Arial"/>
          <w:bCs/>
        </w:rPr>
        <w:t xml:space="preserve"> and the needs of</w:t>
      </w:r>
      <w:r w:rsidR="00063BE1">
        <w:rPr>
          <w:rFonts w:eastAsia="Calibri" w:cs="Arial"/>
          <w:bCs/>
        </w:rPr>
        <w:t>,</w:t>
      </w:r>
      <w:r w:rsidRPr="008E6A03">
        <w:rPr>
          <w:rFonts w:eastAsia="Calibri" w:cs="Arial"/>
          <w:bCs/>
        </w:rPr>
        <w:t xml:space="preserve"> those with </w:t>
      </w:r>
      <w:r w:rsidR="002111A5" w:rsidRPr="008E6A03">
        <w:rPr>
          <w:rFonts w:eastAsia="Calibri" w:cs="Arial"/>
          <w:bCs/>
        </w:rPr>
        <w:t xml:space="preserve">substance use </w:t>
      </w:r>
      <w:r w:rsidRPr="008E6A03">
        <w:rPr>
          <w:rFonts w:eastAsia="Calibri" w:cs="Arial"/>
          <w:bCs/>
        </w:rPr>
        <w:t xml:space="preserve">issues who present with </w:t>
      </w:r>
      <w:r w:rsidR="002111A5" w:rsidRPr="008E6A03">
        <w:rPr>
          <w:rFonts w:eastAsia="Calibri" w:cs="Arial"/>
          <w:bCs/>
        </w:rPr>
        <w:t>risk behaviour</w:t>
      </w:r>
      <w:r w:rsidRPr="008E6A03">
        <w:rPr>
          <w:rFonts w:eastAsia="Calibri" w:cs="Arial"/>
          <w:bCs/>
        </w:rPr>
        <w:t xml:space="preserve"> management issues</w:t>
      </w:r>
      <w:r w:rsidR="002111A5" w:rsidRPr="008E6A03">
        <w:rPr>
          <w:rFonts w:eastAsia="Calibri" w:cs="Arial"/>
          <w:bCs/>
        </w:rPr>
        <w:t>. Increased models of intensive and longer term supported accommodation</w:t>
      </w:r>
      <w:r w:rsidR="00063BE1">
        <w:rPr>
          <w:rFonts w:eastAsia="Calibri" w:cs="Arial"/>
          <w:bCs/>
        </w:rPr>
        <w:t>,</w:t>
      </w:r>
      <w:r w:rsidR="002111A5" w:rsidRPr="008E6A03">
        <w:rPr>
          <w:rFonts w:eastAsia="Calibri" w:cs="Arial"/>
          <w:bCs/>
        </w:rPr>
        <w:t xml:space="preserve"> for example a </w:t>
      </w:r>
      <w:r w:rsidRPr="008E6A03">
        <w:rPr>
          <w:rFonts w:eastAsia="Calibri" w:cs="Arial"/>
          <w:bCs/>
        </w:rPr>
        <w:t>‘</w:t>
      </w:r>
      <w:r w:rsidR="002111A5" w:rsidRPr="008E6A03">
        <w:rPr>
          <w:rFonts w:eastAsia="Calibri" w:cs="Arial"/>
          <w:bCs/>
        </w:rPr>
        <w:t>wet house</w:t>
      </w:r>
      <w:r w:rsidRPr="008E6A03">
        <w:rPr>
          <w:rFonts w:eastAsia="Calibri" w:cs="Arial"/>
          <w:bCs/>
        </w:rPr>
        <w:t>’</w:t>
      </w:r>
      <w:r w:rsidR="002111A5" w:rsidRPr="008E6A03">
        <w:rPr>
          <w:rFonts w:eastAsia="Calibri" w:cs="Arial"/>
          <w:bCs/>
        </w:rPr>
        <w:t xml:space="preserve"> or static type housing first service</w:t>
      </w:r>
      <w:r w:rsidR="00063BE1">
        <w:rPr>
          <w:rFonts w:eastAsia="Calibri" w:cs="Arial"/>
          <w:bCs/>
        </w:rPr>
        <w:t>,</w:t>
      </w:r>
      <w:r w:rsidR="002111A5" w:rsidRPr="008E6A03">
        <w:rPr>
          <w:rFonts w:eastAsia="Calibri" w:cs="Arial"/>
          <w:bCs/>
        </w:rPr>
        <w:t xml:space="preserve"> are examples of how this need could</w:t>
      </w:r>
      <w:r w:rsidRPr="008E6A03">
        <w:rPr>
          <w:rFonts w:eastAsia="Calibri" w:cs="Arial"/>
          <w:bCs/>
        </w:rPr>
        <w:t xml:space="preserve"> potentially </w:t>
      </w:r>
      <w:r w:rsidR="002111A5" w:rsidRPr="008E6A03">
        <w:rPr>
          <w:rFonts w:eastAsia="Calibri" w:cs="Arial"/>
          <w:bCs/>
        </w:rPr>
        <w:t xml:space="preserve">be met. </w:t>
      </w:r>
    </w:p>
    <w:p w14:paraId="38A8F846" w14:textId="77777777" w:rsidR="004D03AF" w:rsidRPr="008E6A03" w:rsidRDefault="004D03AF" w:rsidP="004D03AF">
      <w:pPr>
        <w:pStyle w:val="ListParagraph"/>
        <w:rPr>
          <w:rFonts w:eastAsia="Calibri" w:cs="Arial"/>
          <w:bCs/>
        </w:rPr>
      </w:pPr>
    </w:p>
    <w:p w14:paraId="4E36D0ED" w14:textId="1D116A83" w:rsidR="00220DD5" w:rsidRPr="008E6A03" w:rsidRDefault="00931ABF" w:rsidP="00220DD5">
      <w:pPr>
        <w:pStyle w:val="ListParagraph"/>
        <w:numPr>
          <w:ilvl w:val="0"/>
          <w:numId w:val="16"/>
        </w:numPr>
        <w:spacing w:after="160" w:line="259" w:lineRule="auto"/>
        <w:rPr>
          <w:rFonts w:eastAsia="Calibri" w:cs="Arial"/>
          <w:bCs/>
        </w:rPr>
      </w:pPr>
      <w:r w:rsidRPr="008E6A03">
        <w:rPr>
          <w:rFonts w:eastAsia="Calibri" w:cs="Arial"/>
          <w:bCs/>
        </w:rPr>
        <w:t>Third Sector</w:t>
      </w:r>
      <w:r w:rsidR="001107DD" w:rsidRPr="008E6A03">
        <w:rPr>
          <w:rFonts w:eastAsia="Calibri" w:cs="Arial"/>
          <w:bCs/>
        </w:rPr>
        <w:t xml:space="preserve"> </w:t>
      </w:r>
      <w:r w:rsidR="00657AB6" w:rsidRPr="008E6A03">
        <w:rPr>
          <w:rFonts w:eastAsia="Calibri" w:cs="Arial"/>
          <w:bCs/>
        </w:rPr>
        <w:t xml:space="preserve">providers </w:t>
      </w:r>
      <w:r w:rsidR="001107DD" w:rsidRPr="008E6A03">
        <w:rPr>
          <w:rFonts w:eastAsia="Calibri" w:cs="Arial"/>
          <w:bCs/>
        </w:rPr>
        <w:t xml:space="preserve">and </w:t>
      </w:r>
      <w:r w:rsidR="00E54B2A" w:rsidRPr="008E6A03">
        <w:rPr>
          <w:rFonts w:eastAsia="Calibri" w:cs="Arial"/>
          <w:bCs/>
        </w:rPr>
        <w:t xml:space="preserve">agencies </w:t>
      </w:r>
      <w:r w:rsidR="009C3413" w:rsidRPr="008E6A03">
        <w:rPr>
          <w:rFonts w:eastAsia="Calibri" w:cs="Arial"/>
          <w:bCs/>
        </w:rPr>
        <w:t xml:space="preserve">operating </w:t>
      </w:r>
      <w:r w:rsidR="001107DD" w:rsidRPr="008E6A03">
        <w:rPr>
          <w:rFonts w:eastAsia="Calibri" w:cs="Arial"/>
          <w:bCs/>
        </w:rPr>
        <w:t xml:space="preserve">within </w:t>
      </w:r>
      <w:r w:rsidR="00657AB6" w:rsidRPr="008E6A03">
        <w:rPr>
          <w:rFonts w:eastAsia="Calibri" w:cs="Arial"/>
          <w:bCs/>
        </w:rPr>
        <w:t xml:space="preserve">the </w:t>
      </w:r>
      <w:r w:rsidR="001107DD" w:rsidRPr="008E6A03">
        <w:rPr>
          <w:rFonts w:eastAsia="Calibri" w:cs="Arial"/>
          <w:bCs/>
        </w:rPr>
        <w:t xml:space="preserve">public protection and safeguarding </w:t>
      </w:r>
      <w:r w:rsidR="0013521E" w:rsidRPr="008E6A03">
        <w:rPr>
          <w:rFonts w:eastAsia="Calibri" w:cs="Arial"/>
          <w:bCs/>
        </w:rPr>
        <w:t>arena</w:t>
      </w:r>
      <w:r w:rsidR="001107DD" w:rsidRPr="008E6A03">
        <w:rPr>
          <w:rFonts w:eastAsia="Calibri" w:cs="Arial"/>
          <w:bCs/>
        </w:rPr>
        <w:t xml:space="preserve"> </w:t>
      </w:r>
      <w:r w:rsidR="00E54B2A" w:rsidRPr="008E6A03">
        <w:rPr>
          <w:rFonts w:eastAsia="Calibri" w:cs="Arial"/>
          <w:bCs/>
        </w:rPr>
        <w:t xml:space="preserve">described </w:t>
      </w:r>
      <w:r w:rsidR="009C3413" w:rsidRPr="008E6A03">
        <w:rPr>
          <w:rFonts w:eastAsia="Calibri" w:cs="Arial"/>
          <w:bCs/>
        </w:rPr>
        <w:t xml:space="preserve">joint working </w:t>
      </w:r>
      <w:r w:rsidR="00B067CD" w:rsidRPr="008E6A03">
        <w:rPr>
          <w:rFonts w:eastAsia="Calibri" w:cs="Arial"/>
          <w:bCs/>
        </w:rPr>
        <w:t xml:space="preserve">with </w:t>
      </w:r>
      <w:r w:rsidR="009C3413" w:rsidRPr="008E6A03">
        <w:rPr>
          <w:rFonts w:eastAsia="Calibri" w:cs="Arial"/>
          <w:bCs/>
        </w:rPr>
        <w:t xml:space="preserve">the </w:t>
      </w:r>
      <w:r w:rsidR="001964CC" w:rsidRPr="008E6A03">
        <w:rPr>
          <w:rFonts w:eastAsia="Calibri" w:cs="Arial"/>
          <w:bCs/>
        </w:rPr>
        <w:t>H</w:t>
      </w:r>
      <w:r w:rsidR="009C3413" w:rsidRPr="008E6A03">
        <w:rPr>
          <w:rFonts w:eastAsia="Calibri" w:cs="Arial"/>
          <w:bCs/>
        </w:rPr>
        <w:t xml:space="preserve">ousing </w:t>
      </w:r>
      <w:r w:rsidR="001964CC" w:rsidRPr="008E6A03">
        <w:rPr>
          <w:rFonts w:eastAsia="Calibri" w:cs="Arial"/>
          <w:bCs/>
        </w:rPr>
        <w:t>D</w:t>
      </w:r>
      <w:r w:rsidR="009C3413" w:rsidRPr="008E6A03">
        <w:rPr>
          <w:rFonts w:eastAsia="Calibri" w:cs="Arial"/>
          <w:bCs/>
        </w:rPr>
        <w:t xml:space="preserve">epartment </w:t>
      </w:r>
      <w:r w:rsidR="001107DD" w:rsidRPr="008E6A03">
        <w:rPr>
          <w:rFonts w:eastAsia="Calibri" w:cs="Arial"/>
          <w:bCs/>
        </w:rPr>
        <w:t xml:space="preserve">as </w:t>
      </w:r>
      <w:r w:rsidR="00FF3742" w:rsidRPr="008E6A03">
        <w:rPr>
          <w:rFonts w:eastAsia="Calibri" w:cs="Arial"/>
          <w:bCs/>
        </w:rPr>
        <w:t>very good</w:t>
      </w:r>
      <w:r w:rsidR="001964CC" w:rsidRPr="008E6A03">
        <w:rPr>
          <w:rFonts w:eastAsia="Calibri" w:cs="Arial"/>
          <w:bCs/>
        </w:rPr>
        <w:t>. H</w:t>
      </w:r>
      <w:r w:rsidR="00FF3742" w:rsidRPr="008E6A03">
        <w:rPr>
          <w:rFonts w:eastAsia="Calibri" w:cs="Arial"/>
          <w:bCs/>
        </w:rPr>
        <w:t xml:space="preserve">owever, </w:t>
      </w:r>
      <w:r w:rsidR="00657AB6" w:rsidRPr="008E6A03">
        <w:rPr>
          <w:rFonts w:eastAsia="Calibri" w:cs="Arial"/>
          <w:bCs/>
        </w:rPr>
        <w:t xml:space="preserve">Housing Department staff consistently noted the need for </w:t>
      </w:r>
      <w:r w:rsidR="00FF3742" w:rsidRPr="008E6A03">
        <w:rPr>
          <w:rFonts w:eastAsia="Calibri" w:cs="Arial"/>
          <w:bCs/>
        </w:rPr>
        <w:t>better</w:t>
      </w:r>
      <w:r w:rsidR="00657AB6" w:rsidRPr="008E6A03">
        <w:rPr>
          <w:rFonts w:eastAsia="Calibri" w:cs="Arial"/>
          <w:bCs/>
        </w:rPr>
        <w:t xml:space="preserve"> provision of</w:t>
      </w:r>
      <w:r w:rsidR="00FF3742" w:rsidRPr="008E6A03">
        <w:rPr>
          <w:rFonts w:eastAsia="Calibri" w:cs="Arial"/>
          <w:bCs/>
        </w:rPr>
        <w:t xml:space="preserve"> </w:t>
      </w:r>
      <w:r w:rsidR="00FF3742" w:rsidRPr="008E6A03">
        <w:rPr>
          <w:rFonts w:eastAsia="Calibri" w:cs="Arial"/>
          <w:bCs/>
        </w:rPr>
        <w:lastRenderedPageBreak/>
        <w:t xml:space="preserve">information </w:t>
      </w:r>
      <w:r w:rsidR="00151FB9" w:rsidRPr="008E6A03">
        <w:rPr>
          <w:rFonts w:eastAsia="Calibri" w:cs="Arial"/>
          <w:bCs/>
        </w:rPr>
        <w:t>sharing</w:t>
      </w:r>
      <w:r w:rsidR="00FF3742" w:rsidRPr="008E6A03">
        <w:rPr>
          <w:rFonts w:eastAsia="Calibri" w:cs="Arial"/>
          <w:bCs/>
        </w:rPr>
        <w:t xml:space="preserve"> and </w:t>
      </w:r>
      <w:r w:rsidR="00657AB6" w:rsidRPr="008E6A03">
        <w:rPr>
          <w:rFonts w:eastAsia="Calibri" w:cs="Arial"/>
          <w:bCs/>
        </w:rPr>
        <w:t xml:space="preserve">adoption of </w:t>
      </w:r>
      <w:r w:rsidR="00FF3742" w:rsidRPr="008E6A03">
        <w:rPr>
          <w:rFonts w:eastAsia="Calibri" w:cs="Arial"/>
          <w:bCs/>
        </w:rPr>
        <w:t xml:space="preserve">risk management </w:t>
      </w:r>
      <w:r w:rsidR="00657AB6" w:rsidRPr="008E6A03">
        <w:rPr>
          <w:rFonts w:eastAsia="Calibri" w:cs="Arial"/>
          <w:bCs/>
        </w:rPr>
        <w:t>procedures</w:t>
      </w:r>
      <w:r w:rsidR="00FF3742" w:rsidRPr="008E6A03">
        <w:rPr>
          <w:rFonts w:eastAsia="Calibri" w:cs="Arial"/>
          <w:bCs/>
        </w:rPr>
        <w:t xml:space="preserve"> </w:t>
      </w:r>
      <w:r w:rsidR="00692957" w:rsidRPr="008E6A03">
        <w:rPr>
          <w:rFonts w:eastAsia="Calibri" w:cs="Arial"/>
          <w:bCs/>
        </w:rPr>
        <w:t>from Probation and mental health services</w:t>
      </w:r>
      <w:r w:rsidR="001964CC" w:rsidRPr="008E6A03">
        <w:rPr>
          <w:rFonts w:eastAsia="Calibri" w:cs="Arial"/>
          <w:bCs/>
        </w:rPr>
        <w:t>, as specific examples</w:t>
      </w:r>
      <w:r w:rsidR="00151FB9" w:rsidRPr="008E6A03">
        <w:rPr>
          <w:rFonts w:eastAsia="Calibri" w:cs="Arial"/>
          <w:bCs/>
        </w:rPr>
        <w:t>.</w:t>
      </w:r>
      <w:r w:rsidR="001964CC" w:rsidRPr="008E6A03">
        <w:rPr>
          <w:rFonts w:eastAsia="Calibri" w:cs="Arial"/>
          <w:bCs/>
        </w:rPr>
        <w:t xml:space="preserve"> </w:t>
      </w:r>
    </w:p>
    <w:p w14:paraId="01E873A3" w14:textId="77777777" w:rsidR="00657AB6" w:rsidRPr="008E6A03" w:rsidRDefault="00657AB6" w:rsidP="00657AB6">
      <w:pPr>
        <w:pStyle w:val="NoSpacing"/>
        <w:rPr>
          <w:rStyle w:val="Strong"/>
          <w:rFonts w:ascii="Arial" w:hAnsi="Arial" w:cs="Arial"/>
        </w:rPr>
      </w:pPr>
    </w:p>
    <w:p w14:paraId="5F8B557A" w14:textId="75BB5C50" w:rsidR="00103B1E" w:rsidRPr="008E6A03" w:rsidRDefault="007B5756" w:rsidP="00103B1E">
      <w:pPr>
        <w:pStyle w:val="ListParagraph"/>
        <w:numPr>
          <w:ilvl w:val="0"/>
          <w:numId w:val="16"/>
        </w:numPr>
        <w:spacing w:after="160" w:line="259" w:lineRule="auto"/>
        <w:rPr>
          <w:rFonts w:eastAsia="Calibri" w:cs="Arial"/>
          <w:bCs/>
        </w:rPr>
      </w:pPr>
      <w:r w:rsidRPr="008E6A03">
        <w:rPr>
          <w:rFonts w:eastAsia="Calibri" w:cs="Arial"/>
          <w:bCs/>
        </w:rPr>
        <w:t>Homeless Cell meetings and t</w:t>
      </w:r>
      <w:r w:rsidR="00220DD5" w:rsidRPr="008E6A03">
        <w:rPr>
          <w:rFonts w:eastAsia="Calibri" w:cs="Arial"/>
          <w:bCs/>
        </w:rPr>
        <w:t xml:space="preserve">he multi-agency approach </w:t>
      </w:r>
      <w:r w:rsidR="001964CC" w:rsidRPr="008E6A03">
        <w:rPr>
          <w:rFonts w:eastAsia="Calibri" w:cs="Arial"/>
          <w:bCs/>
        </w:rPr>
        <w:t xml:space="preserve">adopted </w:t>
      </w:r>
      <w:r w:rsidR="00220DD5" w:rsidRPr="008E6A03">
        <w:rPr>
          <w:rFonts w:eastAsia="Calibri" w:cs="Arial"/>
          <w:bCs/>
        </w:rPr>
        <w:t xml:space="preserve">between </w:t>
      </w:r>
      <w:r w:rsidR="009F46E5" w:rsidRPr="008E6A03">
        <w:rPr>
          <w:rFonts w:eastAsia="Calibri" w:cs="Arial"/>
          <w:bCs/>
        </w:rPr>
        <w:t>the assertive outreach service, the C</w:t>
      </w:r>
      <w:r w:rsidR="001964CC" w:rsidRPr="008E6A03">
        <w:rPr>
          <w:rFonts w:eastAsia="Calibri" w:cs="Arial"/>
          <w:bCs/>
        </w:rPr>
        <w:t xml:space="preserve">wm </w:t>
      </w:r>
      <w:r w:rsidR="009F46E5" w:rsidRPr="008E6A03">
        <w:rPr>
          <w:rFonts w:eastAsia="Calibri" w:cs="Arial"/>
          <w:bCs/>
        </w:rPr>
        <w:t>T</w:t>
      </w:r>
      <w:r w:rsidR="001964CC" w:rsidRPr="008E6A03">
        <w:rPr>
          <w:rFonts w:eastAsia="Calibri" w:cs="Arial"/>
          <w:bCs/>
        </w:rPr>
        <w:t xml:space="preserve">af </w:t>
      </w:r>
      <w:r w:rsidR="009F46E5" w:rsidRPr="008E6A03">
        <w:rPr>
          <w:rFonts w:eastAsia="Calibri" w:cs="Arial"/>
          <w:bCs/>
        </w:rPr>
        <w:t>M</w:t>
      </w:r>
      <w:r w:rsidR="001964CC" w:rsidRPr="008E6A03">
        <w:rPr>
          <w:rFonts w:eastAsia="Calibri" w:cs="Arial"/>
          <w:bCs/>
        </w:rPr>
        <w:t>organnwg</w:t>
      </w:r>
      <w:r w:rsidR="009F46E5" w:rsidRPr="008E6A03">
        <w:rPr>
          <w:rFonts w:eastAsia="Calibri" w:cs="Arial"/>
          <w:bCs/>
        </w:rPr>
        <w:t xml:space="preserve"> U</w:t>
      </w:r>
      <w:r w:rsidR="001964CC" w:rsidRPr="008E6A03">
        <w:rPr>
          <w:rFonts w:eastAsia="Calibri" w:cs="Arial"/>
          <w:bCs/>
        </w:rPr>
        <w:t xml:space="preserve">niversity </w:t>
      </w:r>
      <w:r w:rsidR="009F46E5" w:rsidRPr="008E6A03">
        <w:rPr>
          <w:rFonts w:eastAsia="Calibri" w:cs="Arial"/>
          <w:bCs/>
        </w:rPr>
        <w:t>H</w:t>
      </w:r>
      <w:r w:rsidR="001964CC" w:rsidRPr="008E6A03">
        <w:rPr>
          <w:rFonts w:eastAsia="Calibri" w:cs="Arial"/>
          <w:bCs/>
        </w:rPr>
        <w:t xml:space="preserve">ealth </w:t>
      </w:r>
      <w:r w:rsidR="009F46E5" w:rsidRPr="008E6A03">
        <w:rPr>
          <w:rFonts w:eastAsia="Calibri" w:cs="Arial"/>
          <w:bCs/>
        </w:rPr>
        <w:t>B</w:t>
      </w:r>
      <w:r w:rsidR="001964CC" w:rsidRPr="008E6A03">
        <w:rPr>
          <w:rFonts w:eastAsia="Calibri" w:cs="Arial"/>
          <w:bCs/>
        </w:rPr>
        <w:t>oard</w:t>
      </w:r>
      <w:r w:rsidR="009F46E5" w:rsidRPr="008E6A03">
        <w:rPr>
          <w:rFonts w:eastAsia="Calibri" w:cs="Arial"/>
          <w:bCs/>
        </w:rPr>
        <w:t xml:space="preserve"> Complex Needs Outreach Team a</w:t>
      </w:r>
      <w:r w:rsidR="001964CC" w:rsidRPr="008E6A03">
        <w:rPr>
          <w:rFonts w:eastAsia="Calibri" w:cs="Arial"/>
          <w:bCs/>
        </w:rPr>
        <w:t xml:space="preserve">llied to the </w:t>
      </w:r>
      <w:r w:rsidR="00C60E72" w:rsidRPr="008E6A03">
        <w:rPr>
          <w:rFonts w:eastAsia="Calibri" w:cs="Arial"/>
          <w:bCs/>
        </w:rPr>
        <w:t>range of</w:t>
      </w:r>
      <w:r w:rsidR="00657AB6" w:rsidRPr="008E6A03">
        <w:rPr>
          <w:rFonts w:eastAsia="Calibri" w:cs="Arial"/>
          <w:bCs/>
        </w:rPr>
        <w:t>’</w:t>
      </w:r>
      <w:r w:rsidR="00C60E72" w:rsidRPr="008E6A03">
        <w:rPr>
          <w:rFonts w:eastAsia="Calibri" w:cs="Arial"/>
          <w:bCs/>
        </w:rPr>
        <w:t xml:space="preserve"> </w:t>
      </w:r>
      <w:r w:rsidR="001964CC" w:rsidRPr="008E6A03">
        <w:rPr>
          <w:rFonts w:eastAsia="Calibri" w:cs="Arial"/>
          <w:bCs/>
        </w:rPr>
        <w:t>bricks and mortar</w:t>
      </w:r>
      <w:r w:rsidR="00657AB6" w:rsidRPr="008E6A03">
        <w:rPr>
          <w:rFonts w:eastAsia="Calibri" w:cs="Arial"/>
          <w:bCs/>
        </w:rPr>
        <w:t>’</w:t>
      </w:r>
      <w:r w:rsidR="00540AA6" w:rsidRPr="008E6A03">
        <w:rPr>
          <w:rFonts w:eastAsia="Calibri" w:cs="Arial"/>
          <w:bCs/>
        </w:rPr>
        <w:t xml:space="preserve"> </w:t>
      </w:r>
      <w:r w:rsidR="00C60E72" w:rsidRPr="008E6A03">
        <w:rPr>
          <w:rFonts w:eastAsia="Calibri" w:cs="Arial"/>
          <w:bCs/>
        </w:rPr>
        <w:t xml:space="preserve">accommodation services in meeting the needs of rough sleepers </w:t>
      </w:r>
      <w:r w:rsidR="00194093" w:rsidRPr="008E6A03">
        <w:rPr>
          <w:rFonts w:eastAsia="Calibri" w:cs="Arial"/>
          <w:bCs/>
        </w:rPr>
        <w:t>were</w:t>
      </w:r>
      <w:r w:rsidR="00C60E72" w:rsidRPr="008E6A03">
        <w:rPr>
          <w:rFonts w:eastAsia="Calibri" w:cs="Arial"/>
          <w:bCs/>
        </w:rPr>
        <w:t xml:space="preserve"> </w:t>
      </w:r>
      <w:r w:rsidRPr="008E6A03">
        <w:rPr>
          <w:rFonts w:eastAsia="Calibri" w:cs="Arial"/>
          <w:bCs/>
        </w:rPr>
        <w:t>described</w:t>
      </w:r>
      <w:r w:rsidR="0041441C" w:rsidRPr="008E6A03">
        <w:rPr>
          <w:rFonts w:eastAsia="Calibri" w:cs="Arial"/>
          <w:bCs/>
        </w:rPr>
        <w:t xml:space="preserve"> as being ‘gold standard’.</w:t>
      </w:r>
    </w:p>
    <w:p w14:paraId="1AB65298" w14:textId="77777777" w:rsidR="00103B1E" w:rsidRPr="008E6A03" w:rsidRDefault="00103B1E" w:rsidP="00103B1E">
      <w:pPr>
        <w:pStyle w:val="ListParagraph"/>
        <w:spacing w:after="160" w:line="259" w:lineRule="auto"/>
        <w:ind w:left="360"/>
        <w:rPr>
          <w:rFonts w:eastAsia="Calibri" w:cs="Arial"/>
          <w:bCs/>
        </w:rPr>
      </w:pPr>
    </w:p>
    <w:p w14:paraId="1F42D6D2" w14:textId="32D692C5" w:rsidR="001964CC" w:rsidRPr="008E6A03" w:rsidRDefault="00103B1E" w:rsidP="00B6351C">
      <w:pPr>
        <w:pStyle w:val="ListParagraph"/>
        <w:numPr>
          <w:ilvl w:val="0"/>
          <w:numId w:val="16"/>
        </w:numPr>
        <w:spacing w:after="160" w:line="259" w:lineRule="auto"/>
        <w:rPr>
          <w:rFonts w:eastAsia="Calibri" w:cs="Arial"/>
          <w:bCs/>
        </w:rPr>
      </w:pPr>
      <w:r w:rsidRPr="008E6A03">
        <w:rPr>
          <w:rFonts w:eastAsia="Calibri" w:cs="Arial"/>
          <w:bCs/>
        </w:rPr>
        <w:t>T</w:t>
      </w:r>
      <w:r w:rsidR="001964CC" w:rsidRPr="008E6A03">
        <w:rPr>
          <w:rFonts w:eastAsia="Calibri" w:cs="Arial"/>
          <w:bCs/>
        </w:rPr>
        <w:t>he demands on temporary accommodation were noted as presenting a significant challenge, in respect of cost, availability and suitability to the needs of service users. The provision and use of t</w:t>
      </w:r>
      <w:r w:rsidRPr="008E6A03">
        <w:rPr>
          <w:rFonts w:eastAsia="Calibri" w:cs="Arial"/>
          <w:bCs/>
        </w:rPr>
        <w:t xml:space="preserve">emporary accommodation provision should be reviewed, in line with a </w:t>
      </w:r>
      <w:r w:rsidR="00063BE1" w:rsidRPr="008E6A03">
        <w:rPr>
          <w:rFonts w:eastAsia="Calibri" w:cs="Arial"/>
          <w:bCs/>
        </w:rPr>
        <w:t>Rapid Rehousing Transitional Plan</w:t>
      </w:r>
      <w:r w:rsidRPr="008E6A03">
        <w:rPr>
          <w:rFonts w:eastAsia="Calibri" w:cs="Arial"/>
          <w:bCs/>
        </w:rPr>
        <w:t xml:space="preserve">. </w:t>
      </w:r>
    </w:p>
    <w:p w14:paraId="18E4354A" w14:textId="77777777" w:rsidR="001964CC" w:rsidRPr="008E6A03" w:rsidRDefault="001964CC" w:rsidP="001964CC">
      <w:pPr>
        <w:rPr>
          <w:rFonts w:ascii="Arial" w:eastAsia="Calibri" w:hAnsi="Arial" w:cs="Arial"/>
        </w:rPr>
      </w:pPr>
    </w:p>
    <w:p w14:paraId="18EFE9A1" w14:textId="61F74EF9" w:rsidR="00F37445" w:rsidRPr="008E6A03" w:rsidRDefault="00560A32" w:rsidP="00F37445">
      <w:pPr>
        <w:pStyle w:val="ListParagraph"/>
        <w:numPr>
          <w:ilvl w:val="0"/>
          <w:numId w:val="16"/>
        </w:numPr>
        <w:spacing w:after="160" w:line="259" w:lineRule="auto"/>
        <w:rPr>
          <w:rFonts w:eastAsia="Calibri" w:cs="Arial"/>
          <w:bCs/>
        </w:rPr>
      </w:pPr>
      <w:r w:rsidRPr="008E6A03">
        <w:rPr>
          <w:rFonts w:eastAsia="Calibri" w:cs="Arial"/>
          <w:bCs/>
        </w:rPr>
        <w:t xml:space="preserve">The </w:t>
      </w:r>
      <w:r w:rsidR="00713B3A" w:rsidRPr="008E6A03">
        <w:rPr>
          <w:rFonts w:eastAsia="Calibri" w:cs="Arial"/>
          <w:bCs/>
        </w:rPr>
        <w:t xml:space="preserve">shift to Rapid Rehousing </w:t>
      </w:r>
      <w:r w:rsidR="008A2CB3" w:rsidRPr="008E6A03">
        <w:rPr>
          <w:rFonts w:eastAsia="Calibri" w:cs="Arial"/>
          <w:bCs/>
        </w:rPr>
        <w:t xml:space="preserve">due to the pandemic </w:t>
      </w:r>
      <w:r w:rsidR="00F75A9B" w:rsidRPr="008E6A03">
        <w:rPr>
          <w:rFonts w:eastAsia="Calibri" w:cs="Arial"/>
          <w:bCs/>
        </w:rPr>
        <w:t xml:space="preserve">was recognised for its effectiveness </w:t>
      </w:r>
      <w:r w:rsidR="00F75612" w:rsidRPr="008E6A03">
        <w:rPr>
          <w:rFonts w:eastAsia="Calibri" w:cs="Arial"/>
          <w:bCs/>
        </w:rPr>
        <w:t>in driving a coordinated approach to</w:t>
      </w:r>
      <w:r w:rsidR="00D56211" w:rsidRPr="008E6A03">
        <w:rPr>
          <w:rFonts w:eastAsia="Calibri" w:cs="Arial"/>
          <w:bCs/>
        </w:rPr>
        <w:t xml:space="preserve"> moving people on from </w:t>
      </w:r>
      <w:r w:rsidR="00434CC7" w:rsidRPr="008E6A03">
        <w:rPr>
          <w:rFonts w:eastAsia="Calibri" w:cs="Arial"/>
          <w:bCs/>
        </w:rPr>
        <w:t>temporary</w:t>
      </w:r>
      <w:r w:rsidR="00D56211" w:rsidRPr="008E6A03">
        <w:rPr>
          <w:rFonts w:eastAsia="Calibri" w:cs="Arial"/>
          <w:bCs/>
        </w:rPr>
        <w:t xml:space="preserve"> accommodation</w:t>
      </w:r>
      <w:r w:rsidR="001964CC" w:rsidRPr="008E6A03">
        <w:rPr>
          <w:rFonts w:eastAsia="Calibri" w:cs="Arial"/>
          <w:bCs/>
        </w:rPr>
        <w:t>. However</w:t>
      </w:r>
      <w:r w:rsidR="00D56211" w:rsidRPr="008E6A03">
        <w:rPr>
          <w:rFonts w:eastAsia="Calibri" w:cs="Arial"/>
          <w:bCs/>
        </w:rPr>
        <w:t xml:space="preserve">, </w:t>
      </w:r>
      <w:r w:rsidR="00434CC7" w:rsidRPr="008E6A03">
        <w:rPr>
          <w:rFonts w:eastAsia="Calibri" w:cs="Arial"/>
          <w:bCs/>
        </w:rPr>
        <w:t>balance</w:t>
      </w:r>
      <w:r w:rsidR="00D56211" w:rsidRPr="008E6A03">
        <w:rPr>
          <w:rFonts w:eastAsia="Calibri" w:cs="Arial"/>
          <w:bCs/>
        </w:rPr>
        <w:t xml:space="preserve"> was requested to ensure </w:t>
      </w:r>
      <w:r w:rsidR="00434CC7" w:rsidRPr="008E6A03">
        <w:rPr>
          <w:rFonts w:eastAsia="Calibri" w:cs="Arial"/>
          <w:bCs/>
        </w:rPr>
        <w:t xml:space="preserve">people </w:t>
      </w:r>
      <w:r w:rsidR="00F46E4C" w:rsidRPr="008E6A03">
        <w:rPr>
          <w:rFonts w:eastAsia="Calibri" w:cs="Arial"/>
          <w:bCs/>
        </w:rPr>
        <w:t xml:space="preserve">were </w:t>
      </w:r>
      <w:r w:rsidR="002331FC" w:rsidRPr="008E6A03">
        <w:rPr>
          <w:rFonts w:eastAsia="Calibri" w:cs="Arial"/>
          <w:bCs/>
        </w:rPr>
        <w:t xml:space="preserve">also </w:t>
      </w:r>
      <w:r w:rsidR="00F46E4C" w:rsidRPr="008E6A03">
        <w:rPr>
          <w:rFonts w:eastAsia="Calibri" w:cs="Arial"/>
          <w:bCs/>
        </w:rPr>
        <w:t>moved on from supported accommodation</w:t>
      </w:r>
      <w:r w:rsidR="00161157" w:rsidRPr="008E6A03">
        <w:rPr>
          <w:rFonts w:eastAsia="Calibri" w:cs="Arial"/>
          <w:bCs/>
        </w:rPr>
        <w:t>, with concerns being raised at</w:t>
      </w:r>
      <w:r w:rsidR="00F46E4C" w:rsidRPr="008E6A03">
        <w:rPr>
          <w:rFonts w:eastAsia="Calibri" w:cs="Arial"/>
          <w:bCs/>
        </w:rPr>
        <w:t xml:space="preserve"> the length of </w:t>
      </w:r>
      <w:r w:rsidR="00161157" w:rsidRPr="008E6A03">
        <w:rPr>
          <w:rFonts w:eastAsia="Calibri" w:cs="Arial"/>
          <w:bCs/>
        </w:rPr>
        <w:t xml:space="preserve">a person’s </w:t>
      </w:r>
      <w:r w:rsidR="00F46E4C" w:rsidRPr="008E6A03">
        <w:rPr>
          <w:rFonts w:eastAsia="Calibri" w:cs="Arial"/>
          <w:bCs/>
        </w:rPr>
        <w:t>stay becoming</w:t>
      </w:r>
      <w:r w:rsidR="00161157" w:rsidRPr="008E6A03">
        <w:rPr>
          <w:rFonts w:eastAsia="Calibri" w:cs="Arial"/>
          <w:bCs/>
        </w:rPr>
        <w:t xml:space="preserve"> potentially </w:t>
      </w:r>
      <w:r w:rsidR="00F46E4C" w:rsidRPr="008E6A03">
        <w:rPr>
          <w:rFonts w:eastAsia="Calibri" w:cs="Arial"/>
          <w:bCs/>
        </w:rPr>
        <w:t>detrimental</w:t>
      </w:r>
      <w:r w:rsidR="00161157" w:rsidRPr="008E6A03">
        <w:rPr>
          <w:rFonts w:eastAsia="Calibri" w:cs="Arial"/>
          <w:bCs/>
        </w:rPr>
        <w:t xml:space="preserve"> to their longer term wellbeing</w:t>
      </w:r>
      <w:r w:rsidR="00434CC7" w:rsidRPr="008E6A03">
        <w:rPr>
          <w:rFonts w:eastAsia="Calibri" w:cs="Arial"/>
          <w:bCs/>
        </w:rPr>
        <w:t>.</w:t>
      </w:r>
    </w:p>
    <w:p w14:paraId="5F7D3597" w14:textId="78B26F68" w:rsidR="004A4138" w:rsidRPr="008E6A03" w:rsidRDefault="004A4138" w:rsidP="00F37445">
      <w:pPr>
        <w:pStyle w:val="ListParagraph"/>
        <w:spacing w:after="160" w:line="259" w:lineRule="auto"/>
        <w:ind w:left="360"/>
        <w:rPr>
          <w:rFonts w:eastAsia="Calibri" w:cs="Arial"/>
          <w:bCs/>
        </w:rPr>
      </w:pPr>
    </w:p>
    <w:p w14:paraId="17CCC5DE" w14:textId="5358393B" w:rsidR="00B93BA0" w:rsidRPr="008E6A03" w:rsidRDefault="006B1950" w:rsidP="00B6351C">
      <w:pPr>
        <w:pStyle w:val="ListParagraph"/>
        <w:numPr>
          <w:ilvl w:val="0"/>
          <w:numId w:val="16"/>
        </w:numPr>
        <w:spacing w:after="160" w:line="259" w:lineRule="auto"/>
        <w:rPr>
          <w:rFonts w:eastAsia="Calibri" w:cs="Arial"/>
          <w:bCs/>
        </w:rPr>
      </w:pPr>
      <w:r w:rsidRPr="008E6A03">
        <w:rPr>
          <w:rFonts w:eastAsia="Calibri" w:cs="Arial"/>
          <w:bCs/>
        </w:rPr>
        <w:t xml:space="preserve">RSLs were keen to establish </w:t>
      </w:r>
      <w:r w:rsidR="002C3428" w:rsidRPr="008E6A03">
        <w:rPr>
          <w:rFonts w:eastAsia="Calibri" w:cs="Arial"/>
          <w:bCs/>
        </w:rPr>
        <w:t xml:space="preserve">reciprocal agreements </w:t>
      </w:r>
      <w:r w:rsidRPr="008E6A03">
        <w:rPr>
          <w:rFonts w:eastAsia="Calibri" w:cs="Arial"/>
          <w:bCs/>
        </w:rPr>
        <w:t xml:space="preserve">that </w:t>
      </w:r>
      <w:r w:rsidR="00E840CD" w:rsidRPr="008E6A03">
        <w:rPr>
          <w:rFonts w:eastAsia="Calibri" w:cs="Arial"/>
          <w:bCs/>
        </w:rPr>
        <w:t xml:space="preserve">formalised the flexible </w:t>
      </w:r>
      <w:r w:rsidR="009039A4" w:rsidRPr="008E6A03">
        <w:rPr>
          <w:rFonts w:eastAsia="Calibri" w:cs="Arial"/>
          <w:bCs/>
        </w:rPr>
        <w:t>way they</w:t>
      </w:r>
      <w:r w:rsidR="00E840CD" w:rsidRPr="008E6A03">
        <w:rPr>
          <w:rFonts w:eastAsia="Calibri" w:cs="Arial"/>
          <w:bCs/>
        </w:rPr>
        <w:t xml:space="preserve"> </w:t>
      </w:r>
      <w:r w:rsidR="002C3428" w:rsidRPr="008E6A03">
        <w:rPr>
          <w:rFonts w:eastAsia="Calibri" w:cs="Arial"/>
          <w:bCs/>
        </w:rPr>
        <w:t>work with each other</w:t>
      </w:r>
      <w:r w:rsidR="00063BE1">
        <w:rPr>
          <w:rFonts w:eastAsia="Calibri" w:cs="Arial"/>
          <w:bCs/>
        </w:rPr>
        <w:t>.</w:t>
      </w:r>
      <w:r w:rsidR="00E840CD" w:rsidRPr="008E6A03">
        <w:rPr>
          <w:rFonts w:eastAsia="Calibri" w:cs="Arial"/>
          <w:bCs/>
        </w:rPr>
        <w:t xml:space="preserve"> </w:t>
      </w:r>
      <w:r w:rsidR="00063BE1">
        <w:rPr>
          <w:rFonts w:eastAsia="Calibri" w:cs="Arial"/>
          <w:bCs/>
        </w:rPr>
        <w:t>T</w:t>
      </w:r>
      <w:r w:rsidR="00A42E68" w:rsidRPr="008E6A03">
        <w:rPr>
          <w:rFonts w:eastAsia="Calibri" w:cs="Arial"/>
          <w:bCs/>
        </w:rPr>
        <w:t xml:space="preserve">here was recognition </w:t>
      </w:r>
      <w:r w:rsidR="00063BE1">
        <w:rPr>
          <w:rFonts w:eastAsia="Calibri" w:cs="Arial"/>
          <w:bCs/>
        </w:rPr>
        <w:t xml:space="preserve">of </w:t>
      </w:r>
      <w:r w:rsidR="00A42E68" w:rsidRPr="008E6A03">
        <w:rPr>
          <w:rFonts w:eastAsia="Calibri" w:cs="Arial"/>
          <w:bCs/>
        </w:rPr>
        <w:t>the need to review the Social Housing Allocation Policy</w:t>
      </w:r>
      <w:r w:rsidR="000D56A4" w:rsidRPr="008E6A03">
        <w:rPr>
          <w:rFonts w:eastAsia="Calibri" w:cs="Arial"/>
          <w:bCs/>
        </w:rPr>
        <w:t xml:space="preserve"> in light of the permanent transition to Rapid Rehousing, </w:t>
      </w:r>
      <w:r w:rsidR="002F452B" w:rsidRPr="008E6A03">
        <w:rPr>
          <w:rFonts w:eastAsia="Calibri" w:cs="Arial"/>
          <w:bCs/>
        </w:rPr>
        <w:t xml:space="preserve">the Common Housing Register, </w:t>
      </w:r>
      <w:r w:rsidR="00C70D6C" w:rsidRPr="008E6A03">
        <w:rPr>
          <w:rFonts w:eastAsia="Calibri" w:cs="Arial"/>
          <w:bCs/>
        </w:rPr>
        <w:t xml:space="preserve">and in </w:t>
      </w:r>
      <w:r w:rsidR="006579DB" w:rsidRPr="008E6A03">
        <w:rPr>
          <w:rFonts w:eastAsia="Calibri" w:cs="Arial"/>
          <w:bCs/>
        </w:rPr>
        <w:t xml:space="preserve">meeting the needs of </w:t>
      </w:r>
      <w:r w:rsidR="000D56A4" w:rsidRPr="008E6A03">
        <w:rPr>
          <w:rFonts w:eastAsia="Calibri" w:cs="Arial"/>
          <w:bCs/>
        </w:rPr>
        <w:t>Housing First</w:t>
      </w:r>
      <w:r w:rsidR="006579DB" w:rsidRPr="008E6A03">
        <w:rPr>
          <w:rFonts w:eastAsia="Calibri" w:cs="Arial"/>
          <w:bCs/>
        </w:rPr>
        <w:t xml:space="preserve"> </w:t>
      </w:r>
      <w:r w:rsidR="00161157" w:rsidRPr="008E6A03">
        <w:rPr>
          <w:rFonts w:eastAsia="Calibri" w:cs="Arial"/>
          <w:bCs/>
        </w:rPr>
        <w:t>service users</w:t>
      </w:r>
      <w:r w:rsidR="004E5989" w:rsidRPr="008E6A03">
        <w:rPr>
          <w:rFonts w:eastAsia="Calibri" w:cs="Arial"/>
          <w:bCs/>
        </w:rPr>
        <w:t>.</w:t>
      </w:r>
    </w:p>
    <w:p w14:paraId="25CF8647" w14:textId="77777777" w:rsidR="00B93BA0" w:rsidRPr="008E6A03" w:rsidRDefault="00B93BA0" w:rsidP="00B93BA0">
      <w:pPr>
        <w:pStyle w:val="ListParagraph"/>
        <w:rPr>
          <w:rFonts w:eastAsia="Calibri" w:cs="Arial"/>
          <w:bCs/>
        </w:rPr>
      </w:pPr>
    </w:p>
    <w:p w14:paraId="6472C1C7" w14:textId="5311BB63" w:rsidR="00D54BE6" w:rsidRPr="008E6A03" w:rsidRDefault="00B93BA0" w:rsidP="00D54BE6">
      <w:pPr>
        <w:pStyle w:val="ListParagraph"/>
        <w:numPr>
          <w:ilvl w:val="0"/>
          <w:numId w:val="16"/>
        </w:numPr>
        <w:rPr>
          <w:rFonts w:eastAsia="Calibri" w:cs="Arial"/>
          <w:bCs/>
        </w:rPr>
      </w:pPr>
      <w:r w:rsidRPr="008E6A03">
        <w:rPr>
          <w:rFonts w:eastAsia="Calibri" w:cs="Arial"/>
          <w:bCs/>
        </w:rPr>
        <w:t xml:space="preserve">All stakeholders recognised the </w:t>
      </w:r>
      <w:r w:rsidR="005D3C8A" w:rsidRPr="008E6A03">
        <w:rPr>
          <w:rFonts w:eastAsia="Calibri" w:cs="Arial"/>
          <w:bCs/>
        </w:rPr>
        <w:t>limited amount of affordable and suitable</w:t>
      </w:r>
      <w:r w:rsidR="003F4586" w:rsidRPr="008E6A03">
        <w:rPr>
          <w:rFonts w:eastAsia="Calibri" w:cs="Arial"/>
          <w:bCs/>
        </w:rPr>
        <w:t xml:space="preserve"> </w:t>
      </w:r>
      <w:r w:rsidR="005D3C8A" w:rsidRPr="008E6A03">
        <w:rPr>
          <w:rFonts w:eastAsia="Calibri" w:cs="Arial"/>
          <w:bCs/>
        </w:rPr>
        <w:t xml:space="preserve">accommodation across all sectors. There was broad consensus that increased affordable stock across both </w:t>
      </w:r>
      <w:r w:rsidR="00657AB6" w:rsidRPr="008E6A03">
        <w:rPr>
          <w:rFonts w:eastAsia="Calibri" w:cs="Arial"/>
          <w:bCs/>
        </w:rPr>
        <w:t xml:space="preserve">the </w:t>
      </w:r>
      <w:r w:rsidR="005D3C8A" w:rsidRPr="008E6A03">
        <w:rPr>
          <w:rFonts w:eastAsia="Calibri" w:cs="Arial"/>
          <w:bCs/>
        </w:rPr>
        <w:t xml:space="preserve">social and private </w:t>
      </w:r>
      <w:r w:rsidR="00657AB6" w:rsidRPr="008E6A03">
        <w:rPr>
          <w:rFonts w:eastAsia="Calibri" w:cs="Arial"/>
          <w:bCs/>
        </w:rPr>
        <w:t xml:space="preserve">housing </w:t>
      </w:r>
      <w:r w:rsidR="005D3C8A" w:rsidRPr="008E6A03">
        <w:rPr>
          <w:rFonts w:eastAsia="Calibri" w:cs="Arial"/>
          <w:bCs/>
        </w:rPr>
        <w:t xml:space="preserve">sectors is vital </w:t>
      </w:r>
      <w:r w:rsidR="00657AB6" w:rsidRPr="008E6A03">
        <w:rPr>
          <w:rFonts w:eastAsia="Calibri" w:cs="Arial"/>
          <w:bCs/>
        </w:rPr>
        <w:t>in</w:t>
      </w:r>
      <w:r w:rsidR="005D3C8A" w:rsidRPr="008E6A03">
        <w:rPr>
          <w:rFonts w:eastAsia="Calibri" w:cs="Arial"/>
          <w:bCs/>
        </w:rPr>
        <w:t xml:space="preserve"> preventing and relieving homelessness.</w:t>
      </w:r>
    </w:p>
    <w:p w14:paraId="6FAE55F2" w14:textId="77777777" w:rsidR="00187809" w:rsidRPr="008E6A03" w:rsidRDefault="00187809" w:rsidP="00187809">
      <w:pPr>
        <w:pStyle w:val="ListParagraph"/>
        <w:rPr>
          <w:rFonts w:eastAsia="Calibri" w:cs="Arial"/>
          <w:bCs/>
        </w:rPr>
      </w:pPr>
    </w:p>
    <w:p w14:paraId="23843B1B" w14:textId="77777777" w:rsidR="00FE44EE" w:rsidRPr="008E6A03" w:rsidRDefault="00187809" w:rsidP="00161157">
      <w:pPr>
        <w:pStyle w:val="ListParagraph"/>
        <w:numPr>
          <w:ilvl w:val="0"/>
          <w:numId w:val="16"/>
        </w:numPr>
        <w:spacing w:after="160" w:line="259" w:lineRule="auto"/>
        <w:rPr>
          <w:rFonts w:eastAsia="Calibri" w:cs="Arial"/>
          <w:bCs/>
        </w:rPr>
      </w:pPr>
      <w:r w:rsidRPr="008E6A03">
        <w:rPr>
          <w:rFonts w:eastAsia="Calibri" w:cs="Arial"/>
          <w:bCs/>
        </w:rPr>
        <w:t xml:space="preserve">The level of voids within </w:t>
      </w:r>
      <w:r w:rsidR="00161157" w:rsidRPr="008E6A03">
        <w:rPr>
          <w:rFonts w:eastAsia="Calibri" w:cs="Arial"/>
          <w:bCs/>
        </w:rPr>
        <w:t>and among RSL partners</w:t>
      </w:r>
      <w:r w:rsidR="00B24693" w:rsidRPr="008E6A03">
        <w:rPr>
          <w:rFonts w:eastAsia="Calibri" w:cs="Arial"/>
          <w:bCs/>
        </w:rPr>
        <w:t xml:space="preserve"> </w:t>
      </w:r>
      <w:r w:rsidRPr="008E6A03">
        <w:rPr>
          <w:rFonts w:eastAsia="Calibri" w:cs="Arial"/>
          <w:bCs/>
        </w:rPr>
        <w:t xml:space="preserve">was highlighted as being </w:t>
      </w:r>
      <w:r w:rsidR="00474B0F" w:rsidRPr="008E6A03">
        <w:rPr>
          <w:rFonts w:eastAsia="Calibri" w:cs="Arial"/>
          <w:bCs/>
        </w:rPr>
        <w:t>a serious concern</w:t>
      </w:r>
      <w:r w:rsidR="00B3522D" w:rsidRPr="008E6A03">
        <w:rPr>
          <w:rFonts w:eastAsia="Calibri" w:cs="Arial"/>
          <w:bCs/>
        </w:rPr>
        <w:t>, especially</w:t>
      </w:r>
      <w:r w:rsidR="00474B0F" w:rsidRPr="008E6A03">
        <w:rPr>
          <w:rFonts w:eastAsia="Calibri" w:cs="Arial"/>
          <w:bCs/>
        </w:rPr>
        <w:t xml:space="preserve"> wh</w:t>
      </w:r>
      <w:r w:rsidR="00B3522D" w:rsidRPr="008E6A03">
        <w:rPr>
          <w:rFonts w:eastAsia="Calibri" w:cs="Arial"/>
          <w:bCs/>
        </w:rPr>
        <w:t>ilst</w:t>
      </w:r>
      <w:r w:rsidR="00474B0F" w:rsidRPr="008E6A03">
        <w:rPr>
          <w:rFonts w:eastAsia="Calibri" w:cs="Arial"/>
          <w:bCs/>
        </w:rPr>
        <w:t xml:space="preserve"> s</w:t>
      </w:r>
      <w:r w:rsidR="000477E2" w:rsidRPr="008E6A03">
        <w:rPr>
          <w:rFonts w:eastAsia="Calibri" w:cs="Arial"/>
          <w:bCs/>
        </w:rPr>
        <w:t xml:space="preserve">uch a significant number of </w:t>
      </w:r>
      <w:r w:rsidR="00474B0F" w:rsidRPr="008E6A03">
        <w:rPr>
          <w:rFonts w:eastAsia="Calibri" w:cs="Arial"/>
          <w:bCs/>
        </w:rPr>
        <w:t>people are currently</w:t>
      </w:r>
      <w:r w:rsidR="00161157" w:rsidRPr="008E6A03">
        <w:rPr>
          <w:rFonts w:eastAsia="Calibri" w:cs="Arial"/>
          <w:bCs/>
        </w:rPr>
        <w:t xml:space="preserve"> being</w:t>
      </w:r>
      <w:r w:rsidR="00474B0F" w:rsidRPr="008E6A03">
        <w:rPr>
          <w:rFonts w:eastAsia="Calibri" w:cs="Arial"/>
          <w:bCs/>
        </w:rPr>
        <w:t xml:space="preserve"> accommodated </w:t>
      </w:r>
      <w:r w:rsidR="00161157" w:rsidRPr="008E6A03">
        <w:rPr>
          <w:rFonts w:eastAsia="Calibri" w:cs="Arial"/>
          <w:bCs/>
        </w:rPr>
        <w:t xml:space="preserve">by Bridgend CBC </w:t>
      </w:r>
      <w:r w:rsidR="00474B0F" w:rsidRPr="008E6A03">
        <w:rPr>
          <w:rFonts w:eastAsia="Calibri" w:cs="Arial"/>
          <w:bCs/>
        </w:rPr>
        <w:t>in temporary accommodation.</w:t>
      </w:r>
      <w:r w:rsidRPr="008E6A03">
        <w:rPr>
          <w:rFonts w:eastAsia="Calibri" w:cs="Arial"/>
          <w:bCs/>
        </w:rPr>
        <w:t xml:space="preserve"> </w:t>
      </w:r>
    </w:p>
    <w:p w14:paraId="73BD5A21" w14:textId="77777777" w:rsidR="00FE44EE" w:rsidRPr="008E6A03" w:rsidRDefault="00FE44EE" w:rsidP="00FE44EE">
      <w:pPr>
        <w:pStyle w:val="NoSpacing"/>
        <w:rPr>
          <w:rFonts w:ascii="Arial" w:hAnsi="Arial" w:cs="Arial"/>
        </w:rPr>
      </w:pPr>
    </w:p>
    <w:p w14:paraId="01DA0C55" w14:textId="22DC2D2A" w:rsidR="00161157" w:rsidRPr="008E6A03" w:rsidRDefault="0013521E" w:rsidP="00161157">
      <w:pPr>
        <w:pStyle w:val="ListParagraph"/>
        <w:numPr>
          <w:ilvl w:val="0"/>
          <w:numId w:val="16"/>
        </w:numPr>
        <w:spacing w:after="160" w:line="259" w:lineRule="auto"/>
        <w:rPr>
          <w:rFonts w:eastAsia="Calibri" w:cs="Arial"/>
          <w:bCs/>
        </w:rPr>
      </w:pPr>
      <w:r w:rsidRPr="008E6A03">
        <w:rPr>
          <w:rFonts w:eastAsia="Calibri" w:cs="Arial"/>
          <w:bCs/>
        </w:rPr>
        <w:t>There are opportunities to utilise a number of funding streams (Housing Support Grant and Social Housing Grant), to respond to these challenges and to develop varied support models. However, d</w:t>
      </w:r>
      <w:r w:rsidR="0060247A" w:rsidRPr="008E6A03">
        <w:rPr>
          <w:rFonts w:eastAsia="Calibri" w:cs="Arial"/>
          <w:bCs/>
        </w:rPr>
        <w:t xml:space="preserve">espite recent increases in Social </w:t>
      </w:r>
      <w:r w:rsidR="00B3522D" w:rsidRPr="008E6A03">
        <w:rPr>
          <w:rFonts w:eastAsia="Calibri" w:cs="Arial"/>
          <w:bCs/>
        </w:rPr>
        <w:t>Housing</w:t>
      </w:r>
      <w:r w:rsidR="0060247A" w:rsidRPr="008E6A03">
        <w:rPr>
          <w:rFonts w:eastAsia="Calibri" w:cs="Arial"/>
          <w:bCs/>
        </w:rPr>
        <w:t xml:space="preserve"> Grant</w:t>
      </w:r>
      <w:r w:rsidR="00B3522D" w:rsidRPr="008E6A03">
        <w:rPr>
          <w:rFonts w:eastAsia="Calibri" w:cs="Arial"/>
          <w:bCs/>
        </w:rPr>
        <w:t xml:space="preserve">, the </w:t>
      </w:r>
      <w:r w:rsidR="00FD51B8" w:rsidRPr="008E6A03">
        <w:rPr>
          <w:rFonts w:eastAsia="Calibri" w:cs="Arial"/>
          <w:bCs/>
        </w:rPr>
        <w:t>multi-faceted</w:t>
      </w:r>
      <w:r w:rsidR="00B3522D" w:rsidRPr="008E6A03">
        <w:rPr>
          <w:rFonts w:eastAsia="Calibri" w:cs="Arial"/>
          <w:bCs/>
        </w:rPr>
        <w:t xml:space="preserve"> nature </w:t>
      </w:r>
      <w:r w:rsidR="00FD51B8" w:rsidRPr="008E6A03">
        <w:rPr>
          <w:rFonts w:eastAsia="Calibri" w:cs="Arial"/>
          <w:bCs/>
        </w:rPr>
        <w:t xml:space="preserve">of capital build programmes continued to present </w:t>
      </w:r>
      <w:r w:rsidR="0027266C" w:rsidRPr="008E6A03">
        <w:rPr>
          <w:rFonts w:eastAsia="Calibri" w:cs="Arial"/>
          <w:bCs/>
        </w:rPr>
        <w:t>challenges</w:t>
      </w:r>
      <w:r w:rsidR="00463686" w:rsidRPr="008E6A03">
        <w:rPr>
          <w:rFonts w:eastAsia="Calibri" w:cs="Arial"/>
          <w:bCs/>
        </w:rPr>
        <w:t xml:space="preserve"> in building new homes</w:t>
      </w:r>
      <w:r w:rsidR="0027266C" w:rsidRPr="008E6A03">
        <w:rPr>
          <w:rFonts w:eastAsia="Calibri" w:cs="Arial"/>
          <w:bCs/>
        </w:rPr>
        <w:t xml:space="preserve">. </w:t>
      </w:r>
      <w:r w:rsidR="00FD51B8" w:rsidRPr="008E6A03">
        <w:rPr>
          <w:rFonts w:eastAsia="Calibri" w:cs="Arial"/>
          <w:bCs/>
        </w:rPr>
        <w:t xml:space="preserve"> </w:t>
      </w:r>
      <w:r w:rsidR="0089161B" w:rsidRPr="008E6A03">
        <w:rPr>
          <w:rFonts w:eastAsia="Calibri" w:cs="Arial"/>
          <w:bCs/>
        </w:rPr>
        <w:t>Furthermore, i</w:t>
      </w:r>
      <w:r w:rsidR="00161157" w:rsidRPr="008E6A03">
        <w:rPr>
          <w:rFonts w:eastAsia="Calibri" w:cs="Arial"/>
          <w:bCs/>
        </w:rPr>
        <w:t>nnovative responses are needed to tackle the challenges faced in increasing the supply of private sector properties available to the Authority.</w:t>
      </w:r>
    </w:p>
    <w:p w14:paraId="0049F5DF" w14:textId="77777777" w:rsidR="004D03AF" w:rsidRPr="008E6A03" w:rsidRDefault="004D03AF" w:rsidP="004D03AF">
      <w:pPr>
        <w:pStyle w:val="ListParagraph"/>
        <w:spacing w:after="160" w:line="259" w:lineRule="auto"/>
        <w:ind w:left="360"/>
        <w:rPr>
          <w:rFonts w:eastAsia="Calibri" w:cs="Arial"/>
          <w:bCs/>
        </w:rPr>
      </w:pPr>
    </w:p>
    <w:p w14:paraId="68746B4B" w14:textId="052412C9" w:rsidR="00630421" w:rsidRPr="008E6A03" w:rsidRDefault="00630421" w:rsidP="00630421">
      <w:pPr>
        <w:pStyle w:val="ListParagraph"/>
        <w:numPr>
          <w:ilvl w:val="0"/>
          <w:numId w:val="16"/>
        </w:numPr>
        <w:spacing w:after="160" w:line="259" w:lineRule="auto"/>
        <w:rPr>
          <w:rFonts w:eastAsia="Calibri" w:cs="Arial"/>
          <w:bCs/>
        </w:rPr>
      </w:pPr>
      <w:r w:rsidRPr="008E6A03">
        <w:rPr>
          <w:rFonts w:eastAsia="Calibri" w:cs="Arial"/>
          <w:bCs/>
        </w:rPr>
        <w:t xml:space="preserve">Support </w:t>
      </w:r>
      <w:r w:rsidR="004E5989" w:rsidRPr="008E6A03">
        <w:rPr>
          <w:rFonts w:eastAsia="Calibri" w:cs="Arial"/>
          <w:bCs/>
        </w:rPr>
        <w:t>p</w:t>
      </w:r>
      <w:r w:rsidRPr="008E6A03">
        <w:rPr>
          <w:rFonts w:eastAsia="Calibri" w:cs="Arial"/>
          <w:bCs/>
        </w:rPr>
        <w:t xml:space="preserve">roviders value and </w:t>
      </w:r>
      <w:r w:rsidR="004E5989" w:rsidRPr="008E6A03">
        <w:rPr>
          <w:rFonts w:eastAsia="Calibri" w:cs="Arial"/>
          <w:bCs/>
        </w:rPr>
        <w:t>requested consideration be given to reinstating the</w:t>
      </w:r>
      <w:r w:rsidRPr="008E6A03">
        <w:rPr>
          <w:rFonts w:eastAsia="Calibri" w:cs="Arial"/>
          <w:bCs/>
        </w:rPr>
        <w:t xml:space="preserve"> Providers Forum</w:t>
      </w:r>
      <w:r w:rsidR="004E5989" w:rsidRPr="008E6A03">
        <w:rPr>
          <w:rFonts w:eastAsia="Calibri" w:cs="Arial"/>
          <w:bCs/>
        </w:rPr>
        <w:t xml:space="preserve">, </w:t>
      </w:r>
      <w:r w:rsidRPr="008E6A03">
        <w:rPr>
          <w:rFonts w:eastAsia="Calibri" w:cs="Arial"/>
          <w:bCs/>
        </w:rPr>
        <w:t xml:space="preserve">as </w:t>
      </w:r>
      <w:r w:rsidR="00161157" w:rsidRPr="008E6A03">
        <w:rPr>
          <w:rFonts w:eastAsia="Calibri" w:cs="Arial"/>
          <w:bCs/>
        </w:rPr>
        <w:t>the</w:t>
      </w:r>
      <w:r w:rsidRPr="008E6A03">
        <w:rPr>
          <w:rFonts w:eastAsia="Calibri" w:cs="Arial"/>
          <w:bCs/>
        </w:rPr>
        <w:t xml:space="preserve"> move towards the ‘new normal’ </w:t>
      </w:r>
      <w:r w:rsidR="00161157" w:rsidRPr="008E6A03">
        <w:rPr>
          <w:rFonts w:eastAsia="Calibri" w:cs="Arial"/>
          <w:bCs/>
        </w:rPr>
        <w:t xml:space="preserve">continues, </w:t>
      </w:r>
      <w:r w:rsidRPr="008E6A03">
        <w:rPr>
          <w:rFonts w:eastAsia="Calibri" w:cs="Arial"/>
          <w:bCs/>
        </w:rPr>
        <w:t>following the Covid 19 pandemic.</w:t>
      </w:r>
    </w:p>
    <w:p w14:paraId="55451C39" w14:textId="77777777" w:rsidR="00630421" w:rsidRPr="008E6A03" w:rsidRDefault="00630421" w:rsidP="00630421">
      <w:pPr>
        <w:pStyle w:val="ListParagraph"/>
        <w:rPr>
          <w:rFonts w:eastAsia="Calibri" w:cs="Arial"/>
          <w:bCs/>
        </w:rPr>
      </w:pPr>
    </w:p>
    <w:p w14:paraId="66020F8D" w14:textId="45535C69" w:rsidR="004D03AF" w:rsidRPr="008E6A03" w:rsidRDefault="00630421" w:rsidP="004D03AF">
      <w:pPr>
        <w:pStyle w:val="ListParagraph"/>
        <w:numPr>
          <w:ilvl w:val="0"/>
          <w:numId w:val="16"/>
        </w:numPr>
        <w:spacing w:after="160" w:line="259" w:lineRule="auto"/>
        <w:rPr>
          <w:rFonts w:eastAsia="Calibri" w:cs="Arial"/>
          <w:bCs/>
        </w:rPr>
      </w:pPr>
      <w:r w:rsidRPr="008E6A03">
        <w:rPr>
          <w:rFonts w:eastAsia="Calibri" w:cs="Arial"/>
          <w:bCs/>
        </w:rPr>
        <w:lastRenderedPageBreak/>
        <w:t>The Homeless Cell and Rapid Rehousing Panel meetings developed as part of Bridgend</w:t>
      </w:r>
      <w:r w:rsidR="00161157" w:rsidRPr="008E6A03">
        <w:rPr>
          <w:rFonts w:eastAsia="Calibri" w:cs="Arial"/>
          <w:bCs/>
        </w:rPr>
        <w:t xml:space="preserve"> CBC</w:t>
      </w:r>
      <w:r w:rsidRPr="008E6A03">
        <w:rPr>
          <w:rFonts w:eastAsia="Calibri" w:cs="Arial"/>
          <w:bCs/>
        </w:rPr>
        <w:t>’s homelessness response to the Covid 19 panel are well valued</w:t>
      </w:r>
      <w:r w:rsidR="00C83620" w:rsidRPr="008E6A03">
        <w:rPr>
          <w:rFonts w:eastAsia="Calibri" w:cs="Arial"/>
          <w:bCs/>
        </w:rPr>
        <w:t xml:space="preserve">, but </w:t>
      </w:r>
      <w:r w:rsidR="00984AD1" w:rsidRPr="008E6A03">
        <w:rPr>
          <w:rFonts w:eastAsia="Calibri" w:cs="Arial"/>
          <w:bCs/>
        </w:rPr>
        <w:t xml:space="preserve">there were calls for reviewing the latter in light of the </w:t>
      </w:r>
      <w:r w:rsidR="00791256" w:rsidRPr="008E6A03">
        <w:rPr>
          <w:rFonts w:eastAsia="Calibri" w:cs="Arial"/>
          <w:bCs/>
        </w:rPr>
        <w:t>permanent</w:t>
      </w:r>
      <w:r w:rsidR="00984AD1" w:rsidRPr="008E6A03">
        <w:rPr>
          <w:rFonts w:eastAsia="Calibri" w:cs="Arial"/>
          <w:bCs/>
        </w:rPr>
        <w:t xml:space="preserve"> shift towards Rapid Rehousing.</w:t>
      </w:r>
      <w:r w:rsidRPr="008E6A03">
        <w:rPr>
          <w:rFonts w:eastAsia="Calibri" w:cs="Arial"/>
          <w:bCs/>
        </w:rPr>
        <w:t xml:space="preserve"> </w:t>
      </w:r>
    </w:p>
    <w:p w14:paraId="445AAF40" w14:textId="77777777" w:rsidR="004D03AF" w:rsidRPr="008E6A03" w:rsidRDefault="004D03AF" w:rsidP="004D03AF">
      <w:pPr>
        <w:pStyle w:val="ListParagraph"/>
        <w:spacing w:after="160" w:line="259" w:lineRule="auto"/>
        <w:ind w:left="360"/>
        <w:rPr>
          <w:rFonts w:eastAsia="Calibri" w:cs="Arial"/>
          <w:bCs/>
        </w:rPr>
      </w:pPr>
    </w:p>
    <w:p w14:paraId="73914613" w14:textId="729E1039" w:rsidR="002111A5" w:rsidRPr="008E6A03" w:rsidRDefault="009C0166" w:rsidP="002111A5">
      <w:pPr>
        <w:pStyle w:val="ListParagraph"/>
        <w:numPr>
          <w:ilvl w:val="0"/>
          <w:numId w:val="16"/>
        </w:numPr>
        <w:spacing w:after="160" w:line="259" w:lineRule="auto"/>
        <w:rPr>
          <w:rFonts w:eastAsia="Calibri" w:cs="Arial"/>
          <w:bCs/>
        </w:rPr>
      </w:pPr>
      <w:r w:rsidRPr="008E6A03">
        <w:rPr>
          <w:rFonts w:eastAsia="Calibri" w:cs="Arial"/>
          <w:bCs/>
        </w:rPr>
        <w:t xml:space="preserve">Partner organisations should ensure steps are taken within their own organisations to support the homelessness agenda, in </w:t>
      </w:r>
      <w:r w:rsidR="00CC5938" w:rsidRPr="008E6A03">
        <w:rPr>
          <w:rFonts w:eastAsia="Calibri" w:cs="Arial"/>
          <w:bCs/>
        </w:rPr>
        <w:t>acknowledgement</w:t>
      </w:r>
      <w:r w:rsidRPr="008E6A03">
        <w:rPr>
          <w:rFonts w:eastAsia="Calibri" w:cs="Arial"/>
          <w:bCs/>
        </w:rPr>
        <w:t xml:space="preserve"> that homeless</w:t>
      </w:r>
      <w:r w:rsidR="00161157" w:rsidRPr="008E6A03">
        <w:rPr>
          <w:rFonts w:eastAsia="Calibri" w:cs="Arial"/>
          <w:bCs/>
        </w:rPr>
        <w:t>ness</w:t>
      </w:r>
      <w:r w:rsidRPr="008E6A03">
        <w:rPr>
          <w:rFonts w:eastAsia="Calibri" w:cs="Arial"/>
          <w:bCs/>
        </w:rPr>
        <w:t xml:space="preserve"> is</w:t>
      </w:r>
      <w:r w:rsidR="00161157" w:rsidRPr="008E6A03">
        <w:rPr>
          <w:rFonts w:eastAsia="Calibri" w:cs="Arial"/>
          <w:bCs/>
        </w:rPr>
        <w:t xml:space="preserve"> a</w:t>
      </w:r>
      <w:r w:rsidRPr="008E6A03">
        <w:rPr>
          <w:rFonts w:eastAsia="Calibri" w:cs="Arial"/>
          <w:bCs/>
        </w:rPr>
        <w:t xml:space="preserve"> cross cutting </w:t>
      </w:r>
      <w:r w:rsidR="00161157" w:rsidRPr="008E6A03">
        <w:rPr>
          <w:rFonts w:eastAsia="Calibri" w:cs="Arial"/>
          <w:bCs/>
        </w:rPr>
        <w:t xml:space="preserve">issue </w:t>
      </w:r>
      <w:r w:rsidRPr="008E6A03">
        <w:rPr>
          <w:rFonts w:eastAsia="Calibri" w:cs="Arial"/>
          <w:bCs/>
        </w:rPr>
        <w:t xml:space="preserve">and cannot be tackled by one </w:t>
      </w:r>
      <w:r w:rsidR="00CC5938" w:rsidRPr="008E6A03">
        <w:rPr>
          <w:rFonts w:eastAsia="Calibri" w:cs="Arial"/>
          <w:bCs/>
        </w:rPr>
        <w:t>organisation</w:t>
      </w:r>
      <w:r w:rsidRPr="008E6A03">
        <w:rPr>
          <w:rFonts w:eastAsia="Calibri" w:cs="Arial"/>
          <w:bCs/>
        </w:rPr>
        <w:t xml:space="preserve"> alone. </w:t>
      </w:r>
    </w:p>
    <w:p w14:paraId="06574E95" w14:textId="77777777" w:rsidR="0041148E" w:rsidRPr="008E6A03" w:rsidRDefault="0041148E" w:rsidP="0041148E">
      <w:pPr>
        <w:pStyle w:val="ListParagraph"/>
        <w:rPr>
          <w:rFonts w:eastAsia="Calibri" w:cs="Arial"/>
          <w:bCs/>
        </w:rPr>
      </w:pPr>
    </w:p>
    <w:p w14:paraId="0999F05E" w14:textId="594B80BF" w:rsidR="00103B1E" w:rsidRPr="008E6A03" w:rsidRDefault="0041148E" w:rsidP="00103B1E">
      <w:pPr>
        <w:pStyle w:val="ListParagraph"/>
        <w:numPr>
          <w:ilvl w:val="0"/>
          <w:numId w:val="16"/>
        </w:numPr>
        <w:spacing w:after="160" w:line="259" w:lineRule="auto"/>
        <w:rPr>
          <w:rFonts w:eastAsia="Calibri" w:cs="Arial"/>
          <w:bCs/>
        </w:rPr>
      </w:pPr>
      <w:r w:rsidRPr="008E6A03">
        <w:rPr>
          <w:rFonts w:eastAsia="Calibri" w:cs="Arial"/>
          <w:bCs/>
        </w:rPr>
        <w:t xml:space="preserve">Housing related support services need to continue to be </w:t>
      </w:r>
      <w:r w:rsidR="00161157" w:rsidRPr="008E6A03">
        <w:rPr>
          <w:rFonts w:eastAsia="Calibri" w:cs="Arial"/>
          <w:bCs/>
        </w:rPr>
        <w:t xml:space="preserve">regularly </w:t>
      </w:r>
      <w:r w:rsidRPr="008E6A03">
        <w:rPr>
          <w:rFonts w:eastAsia="Calibri" w:cs="Arial"/>
          <w:bCs/>
        </w:rPr>
        <w:t xml:space="preserve">monitored and reviewed to ensure </w:t>
      </w:r>
      <w:r w:rsidR="00161157" w:rsidRPr="008E6A03">
        <w:rPr>
          <w:rFonts w:eastAsia="Calibri" w:cs="Arial"/>
          <w:bCs/>
        </w:rPr>
        <w:t xml:space="preserve">the continued </w:t>
      </w:r>
      <w:r w:rsidRPr="008E6A03">
        <w:rPr>
          <w:rFonts w:eastAsia="Calibri" w:cs="Arial"/>
          <w:bCs/>
        </w:rPr>
        <w:t>provision</w:t>
      </w:r>
      <w:r w:rsidR="00161157" w:rsidRPr="008E6A03">
        <w:rPr>
          <w:rFonts w:eastAsia="Calibri" w:cs="Arial"/>
          <w:bCs/>
        </w:rPr>
        <w:t xml:space="preserve"> of high quality services</w:t>
      </w:r>
      <w:r w:rsidR="00D269ED" w:rsidRPr="008E6A03">
        <w:rPr>
          <w:rFonts w:eastAsia="Calibri" w:cs="Arial"/>
          <w:bCs/>
        </w:rPr>
        <w:t>,</w:t>
      </w:r>
      <w:r w:rsidRPr="008E6A03">
        <w:rPr>
          <w:rFonts w:eastAsia="Calibri" w:cs="Arial"/>
          <w:bCs/>
        </w:rPr>
        <w:t xml:space="preserve"> </w:t>
      </w:r>
      <w:r w:rsidR="00161157" w:rsidRPr="008E6A03">
        <w:rPr>
          <w:rFonts w:eastAsia="Calibri" w:cs="Arial"/>
          <w:bCs/>
        </w:rPr>
        <w:t xml:space="preserve">that there are opportunities to </w:t>
      </w:r>
      <w:r w:rsidRPr="008E6A03">
        <w:rPr>
          <w:rFonts w:eastAsia="Calibri" w:cs="Arial"/>
          <w:bCs/>
        </w:rPr>
        <w:t>identify gaps</w:t>
      </w:r>
      <w:r w:rsidR="00161157" w:rsidRPr="008E6A03">
        <w:rPr>
          <w:rFonts w:eastAsia="Calibri" w:cs="Arial"/>
          <w:bCs/>
        </w:rPr>
        <w:t xml:space="preserve"> in provision</w:t>
      </w:r>
      <w:r w:rsidR="00BD34EE" w:rsidRPr="008E6A03">
        <w:rPr>
          <w:rFonts w:eastAsia="Calibri" w:cs="Arial"/>
          <w:bCs/>
        </w:rPr>
        <w:t>,</w:t>
      </w:r>
      <w:r w:rsidR="00926BA2" w:rsidRPr="008E6A03">
        <w:rPr>
          <w:rFonts w:eastAsia="Calibri" w:cs="Arial"/>
          <w:bCs/>
        </w:rPr>
        <w:t xml:space="preserve"> </w:t>
      </w:r>
      <w:r w:rsidR="00D269ED" w:rsidRPr="008E6A03">
        <w:rPr>
          <w:rFonts w:eastAsia="Calibri" w:cs="Arial"/>
          <w:bCs/>
        </w:rPr>
        <w:t xml:space="preserve">and to develop greater </w:t>
      </w:r>
      <w:r w:rsidR="00926BA2" w:rsidRPr="008E6A03">
        <w:rPr>
          <w:rFonts w:eastAsia="Calibri" w:cs="Arial"/>
          <w:bCs/>
        </w:rPr>
        <w:t xml:space="preserve">insight as to what works and doesn’t work when preventing and relieving homelessness. </w:t>
      </w:r>
      <w:r w:rsidRPr="008E6A03">
        <w:rPr>
          <w:rFonts w:eastAsia="Calibri" w:cs="Arial"/>
          <w:bCs/>
        </w:rPr>
        <w:t xml:space="preserve"> </w:t>
      </w:r>
    </w:p>
    <w:p w14:paraId="4BAB66F7" w14:textId="77777777" w:rsidR="00103B1E" w:rsidRPr="008E6A03" w:rsidRDefault="00103B1E" w:rsidP="00103B1E">
      <w:pPr>
        <w:pStyle w:val="ListParagraph"/>
        <w:spacing w:after="160" w:line="259" w:lineRule="auto"/>
        <w:ind w:left="360"/>
        <w:rPr>
          <w:rFonts w:eastAsia="Calibri" w:cs="Arial"/>
          <w:bCs/>
        </w:rPr>
      </w:pPr>
    </w:p>
    <w:p w14:paraId="0FE46F0E" w14:textId="771E9039" w:rsidR="00BE11A2" w:rsidRPr="008E6A03" w:rsidRDefault="00480E9E" w:rsidP="00630421">
      <w:pPr>
        <w:pStyle w:val="ListParagraph"/>
        <w:numPr>
          <w:ilvl w:val="0"/>
          <w:numId w:val="16"/>
        </w:numPr>
        <w:spacing w:after="160" w:line="259" w:lineRule="auto"/>
        <w:rPr>
          <w:rFonts w:eastAsia="Calibri" w:cs="Arial"/>
          <w:bCs/>
        </w:rPr>
      </w:pPr>
      <w:r w:rsidRPr="008E6A03">
        <w:rPr>
          <w:rFonts w:eastAsia="Calibri" w:cs="Arial"/>
          <w:bCs/>
        </w:rPr>
        <w:t xml:space="preserve">The </w:t>
      </w:r>
      <w:r w:rsidR="00161157" w:rsidRPr="008E6A03">
        <w:rPr>
          <w:rFonts w:eastAsia="Calibri" w:cs="Arial"/>
          <w:bCs/>
        </w:rPr>
        <w:t>H</w:t>
      </w:r>
      <w:r w:rsidRPr="008E6A03">
        <w:rPr>
          <w:rFonts w:eastAsia="Calibri" w:cs="Arial"/>
          <w:bCs/>
        </w:rPr>
        <w:t xml:space="preserve">ousing </w:t>
      </w:r>
      <w:r w:rsidR="00161157" w:rsidRPr="008E6A03">
        <w:rPr>
          <w:rFonts w:eastAsia="Calibri" w:cs="Arial"/>
          <w:bCs/>
        </w:rPr>
        <w:t>D</w:t>
      </w:r>
      <w:r w:rsidRPr="008E6A03">
        <w:rPr>
          <w:rFonts w:eastAsia="Calibri" w:cs="Arial"/>
          <w:bCs/>
        </w:rPr>
        <w:t>epartment’s roles, structure</w:t>
      </w:r>
      <w:r w:rsidR="00AA363C" w:rsidRPr="008E6A03">
        <w:rPr>
          <w:rFonts w:eastAsia="Calibri" w:cs="Arial"/>
          <w:bCs/>
        </w:rPr>
        <w:t xml:space="preserve">, </w:t>
      </w:r>
      <w:r w:rsidR="005D42E9" w:rsidRPr="008E6A03">
        <w:rPr>
          <w:rFonts w:eastAsia="Calibri" w:cs="Arial"/>
          <w:bCs/>
        </w:rPr>
        <w:t>p</w:t>
      </w:r>
      <w:r w:rsidR="004E0E50" w:rsidRPr="008E6A03">
        <w:rPr>
          <w:rFonts w:eastAsia="Calibri" w:cs="Arial"/>
          <w:bCs/>
        </w:rPr>
        <w:t>rocesses</w:t>
      </w:r>
      <w:r w:rsidR="00AA363C" w:rsidRPr="008E6A03">
        <w:rPr>
          <w:rFonts w:eastAsia="Calibri" w:cs="Arial"/>
          <w:bCs/>
        </w:rPr>
        <w:t>,</w:t>
      </w:r>
      <w:r w:rsidR="004E0E50" w:rsidRPr="008E6A03">
        <w:rPr>
          <w:rFonts w:eastAsia="Calibri" w:cs="Arial"/>
          <w:bCs/>
        </w:rPr>
        <w:t xml:space="preserve"> </w:t>
      </w:r>
      <w:r w:rsidR="00AA363C" w:rsidRPr="008E6A03">
        <w:rPr>
          <w:rFonts w:eastAsia="Calibri" w:cs="Arial"/>
          <w:bCs/>
        </w:rPr>
        <w:t xml:space="preserve">and training and support </w:t>
      </w:r>
      <w:r w:rsidR="004E0E50" w:rsidRPr="008E6A03">
        <w:rPr>
          <w:rFonts w:eastAsia="Calibri" w:cs="Arial"/>
          <w:bCs/>
        </w:rPr>
        <w:t xml:space="preserve">should be reviewed to ensure </w:t>
      </w:r>
      <w:r w:rsidR="005E0237" w:rsidRPr="008E6A03">
        <w:rPr>
          <w:rFonts w:eastAsia="Calibri" w:cs="Arial"/>
          <w:bCs/>
        </w:rPr>
        <w:t xml:space="preserve">resources, </w:t>
      </w:r>
      <w:r w:rsidR="00AD63A2" w:rsidRPr="008E6A03">
        <w:rPr>
          <w:rFonts w:eastAsia="Calibri" w:cs="Arial"/>
          <w:bCs/>
        </w:rPr>
        <w:t xml:space="preserve">pathways, </w:t>
      </w:r>
      <w:r w:rsidR="005E0237" w:rsidRPr="008E6A03">
        <w:rPr>
          <w:rFonts w:eastAsia="Calibri" w:cs="Arial"/>
          <w:bCs/>
        </w:rPr>
        <w:t>communication</w:t>
      </w:r>
      <w:r w:rsidR="00DF097D" w:rsidRPr="008E6A03">
        <w:rPr>
          <w:rFonts w:eastAsia="Calibri" w:cs="Arial"/>
          <w:bCs/>
        </w:rPr>
        <w:t xml:space="preserve">, and </w:t>
      </w:r>
      <w:r w:rsidR="00161157" w:rsidRPr="008E6A03">
        <w:rPr>
          <w:rFonts w:eastAsia="Calibri" w:cs="Arial"/>
          <w:bCs/>
        </w:rPr>
        <w:t xml:space="preserve">consistent </w:t>
      </w:r>
      <w:r w:rsidR="00DF097D" w:rsidRPr="008E6A03">
        <w:rPr>
          <w:rFonts w:eastAsia="Calibri" w:cs="Arial"/>
          <w:bCs/>
        </w:rPr>
        <w:t xml:space="preserve">wellbeing support </w:t>
      </w:r>
      <w:r w:rsidR="00161157" w:rsidRPr="008E6A03">
        <w:rPr>
          <w:rFonts w:eastAsia="Calibri" w:cs="Arial"/>
          <w:bCs/>
        </w:rPr>
        <w:t xml:space="preserve">to all staff </w:t>
      </w:r>
      <w:r w:rsidR="00DF097D" w:rsidRPr="008E6A03">
        <w:rPr>
          <w:rFonts w:eastAsia="Calibri" w:cs="Arial"/>
          <w:bCs/>
        </w:rPr>
        <w:t xml:space="preserve">promote </w:t>
      </w:r>
      <w:r w:rsidR="005E0237" w:rsidRPr="008E6A03">
        <w:rPr>
          <w:rFonts w:eastAsia="Calibri" w:cs="Arial"/>
          <w:bCs/>
        </w:rPr>
        <w:t xml:space="preserve">more </w:t>
      </w:r>
      <w:r w:rsidR="00AA363C" w:rsidRPr="008E6A03">
        <w:rPr>
          <w:rFonts w:eastAsia="Calibri" w:cs="Arial"/>
          <w:bCs/>
        </w:rPr>
        <w:t>effective</w:t>
      </w:r>
      <w:r w:rsidR="00BD2BCF" w:rsidRPr="008E6A03">
        <w:rPr>
          <w:rFonts w:eastAsia="Calibri" w:cs="Arial"/>
          <w:bCs/>
        </w:rPr>
        <w:t xml:space="preserve"> and </w:t>
      </w:r>
      <w:r w:rsidR="00165481" w:rsidRPr="008E6A03">
        <w:rPr>
          <w:rFonts w:eastAsia="Calibri" w:cs="Arial"/>
          <w:bCs/>
        </w:rPr>
        <w:t xml:space="preserve">valued </w:t>
      </w:r>
      <w:r w:rsidR="00AA363C" w:rsidRPr="008E6A03">
        <w:rPr>
          <w:rFonts w:eastAsia="Calibri" w:cs="Arial"/>
          <w:bCs/>
        </w:rPr>
        <w:t xml:space="preserve">service delivery. </w:t>
      </w:r>
    </w:p>
    <w:p w14:paraId="49852674" w14:textId="77777777" w:rsidR="00BE11A2" w:rsidRPr="008E6A03" w:rsidRDefault="00BE11A2" w:rsidP="00BE11A2">
      <w:pPr>
        <w:pStyle w:val="ListParagraph"/>
        <w:rPr>
          <w:rFonts w:eastAsia="Calibri" w:cs="Arial"/>
          <w:bCs/>
        </w:rPr>
      </w:pPr>
    </w:p>
    <w:p w14:paraId="068EAB9A" w14:textId="49C2F2AD" w:rsidR="00DB4F6F" w:rsidRPr="008E6A03" w:rsidRDefault="00BE11A2" w:rsidP="00630421">
      <w:pPr>
        <w:pStyle w:val="ListParagraph"/>
        <w:numPr>
          <w:ilvl w:val="0"/>
          <w:numId w:val="16"/>
        </w:numPr>
        <w:spacing w:after="160" w:line="259" w:lineRule="auto"/>
        <w:rPr>
          <w:rFonts w:eastAsia="Calibri" w:cs="Arial"/>
          <w:bCs/>
        </w:rPr>
      </w:pPr>
      <w:r w:rsidRPr="008E6A03">
        <w:rPr>
          <w:rFonts w:eastAsia="Calibri" w:cs="Arial"/>
          <w:bCs/>
        </w:rPr>
        <w:t xml:space="preserve">There was broad recognition that there were insufficient </w:t>
      </w:r>
      <w:r w:rsidR="00050F59" w:rsidRPr="008E6A03">
        <w:rPr>
          <w:rFonts w:eastAsia="Calibri" w:cs="Arial"/>
          <w:bCs/>
        </w:rPr>
        <w:t xml:space="preserve">opportunities and mechanisms in place to involve </w:t>
      </w:r>
      <w:r w:rsidR="00BD2BCF" w:rsidRPr="008E6A03">
        <w:rPr>
          <w:rFonts w:eastAsia="Calibri" w:cs="Arial"/>
          <w:bCs/>
        </w:rPr>
        <w:t xml:space="preserve">people with lived experience </w:t>
      </w:r>
      <w:r w:rsidR="00050F59" w:rsidRPr="008E6A03">
        <w:rPr>
          <w:rFonts w:eastAsia="Calibri" w:cs="Arial"/>
          <w:bCs/>
        </w:rPr>
        <w:t>in the design, and evaluation of services.</w:t>
      </w:r>
    </w:p>
    <w:p w14:paraId="412F0AE6" w14:textId="77777777" w:rsidR="00BD2BCF" w:rsidRPr="008E6A03" w:rsidRDefault="00BD2BCF" w:rsidP="00BD2BCF">
      <w:pPr>
        <w:pStyle w:val="ListParagraph"/>
        <w:rPr>
          <w:rFonts w:eastAsia="Calibri" w:cs="Arial"/>
          <w:bCs/>
        </w:rPr>
      </w:pPr>
    </w:p>
    <w:p w14:paraId="520BA500" w14:textId="4D93FF65" w:rsidR="00103B1E" w:rsidRPr="008E6A03" w:rsidRDefault="00EE2C33" w:rsidP="00630421">
      <w:pPr>
        <w:pStyle w:val="ListParagraph"/>
        <w:numPr>
          <w:ilvl w:val="0"/>
          <w:numId w:val="16"/>
        </w:numPr>
        <w:spacing w:after="160" w:line="259" w:lineRule="auto"/>
        <w:rPr>
          <w:rFonts w:eastAsia="Calibri" w:cs="Arial"/>
          <w:bCs/>
        </w:rPr>
      </w:pPr>
      <w:r w:rsidRPr="008E6A03">
        <w:rPr>
          <w:rFonts w:eastAsia="Calibri" w:cs="Arial"/>
          <w:bCs/>
        </w:rPr>
        <w:t xml:space="preserve">There is </w:t>
      </w:r>
      <w:r w:rsidR="00E70BE6" w:rsidRPr="008E6A03">
        <w:rPr>
          <w:rFonts w:eastAsia="Calibri" w:cs="Arial"/>
          <w:bCs/>
        </w:rPr>
        <w:t>opportunity</w:t>
      </w:r>
      <w:r w:rsidRPr="008E6A03">
        <w:rPr>
          <w:rFonts w:eastAsia="Calibri" w:cs="Arial"/>
          <w:bCs/>
        </w:rPr>
        <w:t xml:space="preserve"> for the </w:t>
      </w:r>
      <w:r w:rsidR="00E70BE6" w:rsidRPr="008E6A03">
        <w:rPr>
          <w:rFonts w:eastAsia="Calibri" w:cs="Arial"/>
          <w:bCs/>
        </w:rPr>
        <w:t>Housing</w:t>
      </w:r>
      <w:r w:rsidRPr="008E6A03">
        <w:rPr>
          <w:rFonts w:eastAsia="Calibri" w:cs="Arial"/>
          <w:bCs/>
        </w:rPr>
        <w:t xml:space="preserve"> Department to develop and </w:t>
      </w:r>
      <w:r w:rsidR="00103B1E" w:rsidRPr="008E6A03">
        <w:rPr>
          <w:rFonts w:eastAsia="Calibri" w:cs="Arial"/>
          <w:bCs/>
        </w:rPr>
        <w:t>embed</w:t>
      </w:r>
      <w:r w:rsidRPr="008E6A03">
        <w:rPr>
          <w:rFonts w:eastAsia="Calibri" w:cs="Arial"/>
          <w:bCs/>
        </w:rPr>
        <w:t xml:space="preserve"> a more </w:t>
      </w:r>
      <w:r w:rsidR="00E70BE6" w:rsidRPr="008E6A03">
        <w:rPr>
          <w:rFonts w:eastAsia="Calibri" w:cs="Arial"/>
          <w:bCs/>
        </w:rPr>
        <w:t>psychologically</w:t>
      </w:r>
      <w:r w:rsidRPr="008E6A03">
        <w:rPr>
          <w:rFonts w:eastAsia="Calibri" w:cs="Arial"/>
          <w:bCs/>
        </w:rPr>
        <w:t xml:space="preserve"> informed </w:t>
      </w:r>
      <w:r w:rsidR="00E70BE6" w:rsidRPr="008E6A03">
        <w:rPr>
          <w:rFonts w:eastAsia="Calibri" w:cs="Arial"/>
          <w:bCs/>
        </w:rPr>
        <w:t xml:space="preserve">culture and </w:t>
      </w:r>
      <w:r w:rsidR="00EB5E38" w:rsidRPr="008E6A03">
        <w:rPr>
          <w:rFonts w:eastAsia="Calibri" w:cs="Arial"/>
          <w:bCs/>
        </w:rPr>
        <w:t xml:space="preserve">service offer through embracing the </w:t>
      </w:r>
      <w:r w:rsidR="00380E28">
        <w:rPr>
          <w:rFonts w:cs="Arial"/>
          <w:color w:val="202124"/>
          <w:shd w:val="clear" w:color="auto" w:fill="FFFFFF"/>
        </w:rPr>
        <w:t>Trauma Informed Practice and Psychologically Informed Environments (</w:t>
      </w:r>
      <w:r w:rsidR="00EB5E38" w:rsidRPr="008E6A03">
        <w:rPr>
          <w:rFonts w:eastAsia="Calibri" w:cs="Arial"/>
          <w:bCs/>
        </w:rPr>
        <w:t>PIE 2.0</w:t>
      </w:r>
      <w:r w:rsidR="00380E28">
        <w:rPr>
          <w:rFonts w:eastAsia="Calibri" w:cs="Arial"/>
          <w:bCs/>
        </w:rPr>
        <w:t>)</w:t>
      </w:r>
      <w:r w:rsidR="00EB5E38" w:rsidRPr="008E6A03">
        <w:rPr>
          <w:rFonts w:eastAsia="Calibri" w:cs="Arial"/>
          <w:bCs/>
        </w:rPr>
        <w:t xml:space="preserve"> </w:t>
      </w:r>
      <w:r w:rsidR="00DE31BB" w:rsidRPr="008E6A03">
        <w:rPr>
          <w:rFonts w:eastAsia="Calibri" w:cs="Arial"/>
          <w:bCs/>
        </w:rPr>
        <w:t>framework</w:t>
      </w:r>
      <w:r w:rsidR="00EB5E38" w:rsidRPr="008E6A03">
        <w:rPr>
          <w:rFonts w:eastAsia="Calibri" w:cs="Arial"/>
          <w:bCs/>
        </w:rPr>
        <w:t xml:space="preserve"> in it</w:t>
      </w:r>
      <w:r w:rsidR="00DE31BB" w:rsidRPr="008E6A03">
        <w:rPr>
          <w:rFonts w:eastAsia="Calibri" w:cs="Arial"/>
          <w:bCs/>
        </w:rPr>
        <w:t>s commissioning, service delivery and monitoring</w:t>
      </w:r>
      <w:r w:rsidR="00103B1E" w:rsidRPr="008E6A03">
        <w:rPr>
          <w:rFonts w:eastAsia="Calibri" w:cs="Arial"/>
          <w:bCs/>
        </w:rPr>
        <w:t>.</w:t>
      </w:r>
    </w:p>
    <w:p w14:paraId="23C5E285" w14:textId="77777777" w:rsidR="00103B1E" w:rsidRPr="008E6A03" w:rsidRDefault="00103B1E" w:rsidP="00103B1E">
      <w:pPr>
        <w:pStyle w:val="ListParagraph"/>
        <w:rPr>
          <w:rFonts w:eastAsia="Calibri" w:cs="Arial"/>
          <w:bCs/>
        </w:rPr>
      </w:pPr>
    </w:p>
    <w:p w14:paraId="1BE87DCE" w14:textId="6D5565E5" w:rsidR="00BD2BCF" w:rsidRPr="008E6A03" w:rsidRDefault="00A60717" w:rsidP="00630421">
      <w:pPr>
        <w:pStyle w:val="ListParagraph"/>
        <w:numPr>
          <w:ilvl w:val="0"/>
          <w:numId w:val="16"/>
        </w:numPr>
        <w:spacing w:after="160" w:line="259" w:lineRule="auto"/>
        <w:rPr>
          <w:rFonts w:eastAsia="Calibri" w:cs="Arial"/>
          <w:bCs/>
        </w:rPr>
      </w:pPr>
      <w:r w:rsidRPr="008E6A03">
        <w:rPr>
          <w:rFonts w:eastAsia="Calibri" w:cs="Arial"/>
          <w:bCs/>
        </w:rPr>
        <w:t xml:space="preserve">A common theme </w:t>
      </w:r>
      <w:r w:rsidR="00176097" w:rsidRPr="008E6A03">
        <w:rPr>
          <w:rFonts w:eastAsia="Calibri" w:cs="Arial"/>
          <w:bCs/>
        </w:rPr>
        <w:t xml:space="preserve">from stakeholders </w:t>
      </w:r>
      <w:r w:rsidRPr="008E6A03">
        <w:rPr>
          <w:rFonts w:eastAsia="Calibri" w:cs="Arial"/>
          <w:bCs/>
        </w:rPr>
        <w:t xml:space="preserve">was </w:t>
      </w:r>
      <w:r w:rsidR="00FD00AB" w:rsidRPr="008E6A03">
        <w:rPr>
          <w:rFonts w:eastAsia="Calibri" w:cs="Arial"/>
          <w:bCs/>
        </w:rPr>
        <w:t>the</w:t>
      </w:r>
      <w:r w:rsidR="009E2939" w:rsidRPr="008E6A03">
        <w:rPr>
          <w:rFonts w:eastAsia="Calibri" w:cs="Arial"/>
          <w:bCs/>
        </w:rPr>
        <w:t xml:space="preserve"> </w:t>
      </w:r>
      <w:r w:rsidRPr="008E6A03">
        <w:rPr>
          <w:rFonts w:eastAsia="Calibri" w:cs="Arial"/>
          <w:bCs/>
        </w:rPr>
        <w:t>need to</w:t>
      </w:r>
      <w:r w:rsidR="009E2939" w:rsidRPr="008E6A03">
        <w:rPr>
          <w:rFonts w:eastAsia="Calibri" w:cs="Arial"/>
          <w:bCs/>
        </w:rPr>
        <w:t xml:space="preserve"> provide more information to the public</w:t>
      </w:r>
      <w:r w:rsidR="00FD00AB" w:rsidRPr="008E6A03">
        <w:rPr>
          <w:rFonts w:eastAsia="Calibri" w:cs="Arial"/>
          <w:bCs/>
        </w:rPr>
        <w:t xml:space="preserve"> with regard to the causes, consequences and </w:t>
      </w:r>
      <w:r w:rsidR="00BB282F" w:rsidRPr="008E6A03">
        <w:rPr>
          <w:rFonts w:eastAsia="Calibri" w:cs="Arial"/>
          <w:bCs/>
        </w:rPr>
        <w:t>opportunities to help in tackling homelessness.</w:t>
      </w:r>
      <w:r w:rsidR="00FD00AB" w:rsidRPr="008E6A03">
        <w:rPr>
          <w:rFonts w:eastAsia="Calibri" w:cs="Arial"/>
          <w:bCs/>
        </w:rPr>
        <w:t xml:space="preserve"> </w:t>
      </w:r>
      <w:r w:rsidRPr="008E6A03">
        <w:rPr>
          <w:rFonts w:eastAsia="Calibri" w:cs="Arial"/>
          <w:bCs/>
        </w:rPr>
        <w:t xml:space="preserve"> </w:t>
      </w:r>
      <w:r w:rsidR="00DE31BB" w:rsidRPr="008E6A03">
        <w:rPr>
          <w:rFonts w:eastAsia="Calibri" w:cs="Arial"/>
          <w:bCs/>
        </w:rPr>
        <w:t xml:space="preserve"> </w:t>
      </w:r>
    </w:p>
    <w:p w14:paraId="647333E3" w14:textId="70DCB7AA" w:rsidR="004623AB" w:rsidRPr="008E6A03" w:rsidRDefault="004623AB" w:rsidP="004623AB">
      <w:pPr>
        <w:spacing w:after="160" w:line="259" w:lineRule="auto"/>
        <w:rPr>
          <w:rFonts w:ascii="Arial" w:eastAsia="Calibri" w:hAnsi="Arial" w:cs="Arial"/>
          <w:b/>
          <w:sz w:val="28"/>
          <w:u w:val="single"/>
        </w:rPr>
      </w:pPr>
      <w:r w:rsidRPr="008E6A03">
        <w:rPr>
          <w:rFonts w:ascii="Arial" w:eastAsia="Calibri" w:hAnsi="Arial" w:cs="Arial"/>
          <w:b/>
          <w:sz w:val="28"/>
          <w:u w:val="single"/>
        </w:rPr>
        <w:t xml:space="preserve">5.0 Strategic Priorities </w:t>
      </w:r>
    </w:p>
    <w:p w14:paraId="329A8094" w14:textId="77777777" w:rsidR="004623AB" w:rsidRPr="008E6A03" w:rsidRDefault="004623AB" w:rsidP="004623AB">
      <w:pPr>
        <w:spacing w:after="160" w:line="259" w:lineRule="auto"/>
        <w:rPr>
          <w:rFonts w:ascii="Arial" w:eastAsia="Calibri" w:hAnsi="Arial" w:cs="Arial"/>
        </w:rPr>
      </w:pPr>
      <w:r w:rsidRPr="008E6A03">
        <w:rPr>
          <w:rFonts w:ascii="Arial" w:eastAsia="Calibri" w:hAnsi="Arial" w:cs="Arial"/>
        </w:rPr>
        <w:t xml:space="preserve">The Local Authority has developed the following strategic priorities, which are set with the ambition of delivering our vision for homelessness and housing related support services. These strategic priorities have been developed following the development of our Statement of Need and stakeholder engagement, as well as national and local legislation and policy.   </w:t>
      </w:r>
    </w:p>
    <w:tbl>
      <w:tblPr>
        <w:tblStyle w:val="TableGrid"/>
        <w:tblW w:w="10303" w:type="dxa"/>
        <w:tblLook w:val="04A0" w:firstRow="1" w:lastRow="0" w:firstColumn="1" w:lastColumn="0" w:noHBand="0" w:noVBand="1"/>
      </w:tblPr>
      <w:tblGrid>
        <w:gridCol w:w="3434"/>
        <w:gridCol w:w="3434"/>
        <w:gridCol w:w="3435"/>
      </w:tblGrid>
      <w:tr w:rsidR="008E6A03" w:rsidRPr="008E6A03" w14:paraId="503E0F13" w14:textId="77777777" w:rsidTr="00321D78">
        <w:trPr>
          <w:trHeight w:val="269"/>
        </w:trPr>
        <w:tc>
          <w:tcPr>
            <w:tcW w:w="3434" w:type="dxa"/>
          </w:tcPr>
          <w:p w14:paraId="00FEF6A9" w14:textId="77777777" w:rsidR="00903AC6" w:rsidRPr="008E6A03" w:rsidRDefault="00903AC6" w:rsidP="00F7130B">
            <w:pPr>
              <w:rPr>
                <w:rFonts w:ascii="Arial" w:hAnsi="Arial" w:cs="Arial"/>
                <w:b/>
                <w:bCs/>
              </w:rPr>
            </w:pPr>
            <w:r w:rsidRPr="008E6A03">
              <w:rPr>
                <w:rFonts w:ascii="Arial" w:hAnsi="Arial" w:cs="Arial"/>
                <w:b/>
                <w:bCs/>
              </w:rPr>
              <w:t xml:space="preserve">Strategic Priority </w:t>
            </w:r>
          </w:p>
        </w:tc>
        <w:tc>
          <w:tcPr>
            <w:tcW w:w="3434" w:type="dxa"/>
          </w:tcPr>
          <w:p w14:paraId="5049513D" w14:textId="77777777" w:rsidR="00903AC6" w:rsidRPr="008E6A03" w:rsidRDefault="00903AC6" w:rsidP="00F7130B">
            <w:pPr>
              <w:rPr>
                <w:rFonts w:ascii="Arial" w:hAnsi="Arial" w:cs="Arial"/>
                <w:b/>
                <w:bCs/>
              </w:rPr>
            </w:pPr>
            <w:r w:rsidRPr="008E6A03">
              <w:rPr>
                <w:rFonts w:ascii="Arial" w:hAnsi="Arial" w:cs="Arial"/>
                <w:b/>
                <w:bCs/>
              </w:rPr>
              <w:t xml:space="preserve">Rationale </w:t>
            </w:r>
          </w:p>
        </w:tc>
        <w:tc>
          <w:tcPr>
            <w:tcW w:w="3435" w:type="dxa"/>
          </w:tcPr>
          <w:p w14:paraId="27BE7292" w14:textId="77777777" w:rsidR="00903AC6" w:rsidRPr="008E6A03" w:rsidRDefault="00903AC6" w:rsidP="00F7130B">
            <w:pPr>
              <w:rPr>
                <w:rFonts w:ascii="Arial" w:hAnsi="Arial" w:cs="Arial"/>
                <w:b/>
                <w:bCs/>
              </w:rPr>
            </w:pPr>
            <w:r w:rsidRPr="008E6A03">
              <w:rPr>
                <w:rFonts w:ascii="Arial" w:hAnsi="Arial" w:cs="Arial"/>
                <w:b/>
                <w:bCs/>
              </w:rPr>
              <w:t xml:space="preserve">Objectives </w:t>
            </w:r>
          </w:p>
        </w:tc>
      </w:tr>
      <w:tr w:rsidR="008E6A03" w:rsidRPr="008E6A03" w14:paraId="7C2C8A9D" w14:textId="77777777" w:rsidTr="00231455">
        <w:trPr>
          <w:trHeight w:val="1549"/>
        </w:trPr>
        <w:tc>
          <w:tcPr>
            <w:tcW w:w="3434" w:type="dxa"/>
          </w:tcPr>
          <w:p w14:paraId="46AE405A" w14:textId="767037AA" w:rsidR="00903AC6" w:rsidRPr="008E6A03" w:rsidRDefault="00903AC6" w:rsidP="00231455">
            <w:pPr>
              <w:pStyle w:val="ListParagraph"/>
              <w:numPr>
                <w:ilvl w:val="0"/>
                <w:numId w:val="33"/>
              </w:numPr>
              <w:tabs>
                <w:tab w:val="left" w:pos="308"/>
              </w:tabs>
              <w:spacing w:after="0" w:line="240" w:lineRule="auto"/>
              <w:rPr>
                <w:rFonts w:cs="Arial"/>
              </w:rPr>
            </w:pPr>
            <w:r w:rsidRPr="008E6A03">
              <w:rPr>
                <w:rFonts w:cs="Arial"/>
                <w:b/>
                <w:bCs/>
                <w:szCs w:val="24"/>
              </w:rPr>
              <w:t xml:space="preserve">Increase the supply of suitable accommodation to meet the housing needs of applicants </w:t>
            </w:r>
          </w:p>
        </w:tc>
        <w:tc>
          <w:tcPr>
            <w:tcW w:w="3434" w:type="dxa"/>
          </w:tcPr>
          <w:p w14:paraId="25E79124" w14:textId="77777777" w:rsidR="00903AC6" w:rsidRPr="008E6A03" w:rsidRDefault="00903AC6" w:rsidP="00F7130B">
            <w:pPr>
              <w:rPr>
                <w:rFonts w:ascii="Arial" w:hAnsi="Arial" w:cs="Arial"/>
              </w:rPr>
            </w:pPr>
            <w:r w:rsidRPr="008E6A03">
              <w:rPr>
                <w:rFonts w:ascii="Arial" w:hAnsi="Arial" w:cs="Arial"/>
              </w:rPr>
              <w:t xml:space="preserve">The stark shortage of suitable housing is the biggest challenge the Local Authority faces, with demand significantly outweighing supply. </w:t>
            </w:r>
          </w:p>
          <w:p w14:paraId="3FB7E0C1" w14:textId="77777777" w:rsidR="00903AC6" w:rsidRPr="008E6A03" w:rsidRDefault="00903AC6" w:rsidP="00F7130B">
            <w:pPr>
              <w:rPr>
                <w:rFonts w:ascii="Arial" w:hAnsi="Arial" w:cs="Arial"/>
              </w:rPr>
            </w:pPr>
          </w:p>
          <w:p w14:paraId="0C361B51" w14:textId="27F01F30" w:rsidR="00903AC6" w:rsidRPr="008E6A03" w:rsidRDefault="00903AC6" w:rsidP="00F7130B">
            <w:pPr>
              <w:rPr>
                <w:rFonts w:ascii="Arial" w:hAnsi="Arial" w:cs="Arial"/>
              </w:rPr>
            </w:pPr>
            <w:r w:rsidRPr="008E6A03">
              <w:rPr>
                <w:rFonts w:ascii="Arial" w:hAnsi="Arial" w:cs="Arial"/>
              </w:rPr>
              <w:t xml:space="preserve">Homelessness applications and demand to the Common </w:t>
            </w:r>
            <w:r w:rsidRPr="008E6A03">
              <w:rPr>
                <w:rFonts w:ascii="Arial" w:hAnsi="Arial" w:cs="Arial"/>
              </w:rPr>
              <w:lastRenderedPageBreak/>
              <w:t>Housing Register have consistently increased over a period of time</w:t>
            </w:r>
            <w:r w:rsidR="00231455" w:rsidRPr="008E6A03">
              <w:rPr>
                <w:rFonts w:ascii="Arial" w:hAnsi="Arial" w:cs="Arial"/>
              </w:rPr>
              <w:t xml:space="preserve">. </w:t>
            </w:r>
          </w:p>
          <w:p w14:paraId="12C2A5AE" w14:textId="77777777" w:rsidR="00903AC6" w:rsidRPr="008E6A03" w:rsidRDefault="00903AC6" w:rsidP="00F7130B">
            <w:pPr>
              <w:rPr>
                <w:rFonts w:ascii="Arial" w:hAnsi="Arial" w:cs="Arial"/>
              </w:rPr>
            </w:pPr>
          </w:p>
          <w:p w14:paraId="505AC0FA" w14:textId="77777777" w:rsidR="00903AC6" w:rsidRPr="008E6A03" w:rsidRDefault="00903AC6" w:rsidP="00F7130B">
            <w:pPr>
              <w:rPr>
                <w:rFonts w:ascii="Arial" w:hAnsi="Arial" w:cs="Arial"/>
              </w:rPr>
            </w:pPr>
            <w:r w:rsidRPr="008E6A03">
              <w:rPr>
                <w:rFonts w:ascii="Arial" w:hAnsi="Arial" w:cs="Arial"/>
              </w:rPr>
              <w:t xml:space="preserve">The current supply of social housing through RSL partners is insufficient to meet demands. </w:t>
            </w:r>
          </w:p>
          <w:p w14:paraId="44AA1C93" w14:textId="77777777" w:rsidR="00903AC6" w:rsidRPr="008E6A03" w:rsidRDefault="00903AC6" w:rsidP="00F7130B">
            <w:pPr>
              <w:rPr>
                <w:rFonts w:ascii="Arial" w:hAnsi="Arial" w:cs="Arial"/>
              </w:rPr>
            </w:pPr>
          </w:p>
          <w:p w14:paraId="067B2B2F" w14:textId="1B7519EC" w:rsidR="00903AC6" w:rsidRPr="008E6A03" w:rsidRDefault="00903AC6" w:rsidP="00F7130B">
            <w:pPr>
              <w:rPr>
                <w:rFonts w:ascii="Arial" w:hAnsi="Arial" w:cs="Arial"/>
              </w:rPr>
            </w:pPr>
            <w:r w:rsidRPr="008E6A03">
              <w:rPr>
                <w:rFonts w:ascii="Arial" w:hAnsi="Arial" w:cs="Arial"/>
              </w:rPr>
              <w:t>The availably of affordable private rent sector accommodation is low, with market rents outstripping Local Housing Allowance rates.</w:t>
            </w:r>
          </w:p>
        </w:tc>
        <w:tc>
          <w:tcPr>
            <w:tcW w:w="3435" w:type="dxa"/>
          </w:tcPr>
          <w:p w14:paraId="3E346724" w14:textId="77777777" w:rsidR="00903AC6" w:rsidRPr="008E6A03" w:rsidRDefault="00903AC6" w:rsidP="00231455">
            <w:pPr>
              <w:pStyle w:val="ListParagraph"/>
              <w:numPr>
                <w:ilvl w:val="0"/>
                <w:numId w:val="44"/>
              </w:numPr>
              <w:rPr>
                <w:rFonts w:cs="Arial"/>
              </w:rPr>
            </w:pPr>
            <w:r w:rsidRPr="008E6A03">
              <w:rPr>
                <w:rFonts w:cs="Arial"/>
              </w:rPr>
              <w:lastRenderedPageBreak/>
              <w:t xml:space="preserve">Increase the supply of suitable social housing, which is available to meet local need. </w:t>
            </w:r>
          </w:p>
          <w:p w14:paraId="10D92D42" w14:textId="77777777" w:rsidR="00231455" w:rsidRPr="008E6A03" w:rsidRDefault="00231455" w:rsidP="00231455">
            <w:pPr>
              <w:pStyle w:val="ListParagraph"/>
              <w:ind w:left="360"/>
              <w:rPr>
                <w:rFonts w:cs="Arial"/>
              </w:rPr>
            </w:pPr>
          </w:p>
          <w:p w14:paraId="7B46F8E9" w14:textId="06C363D2" w:rsidR="00903AC6" w:rsidRPr="008E6A03" w:rsidRDefault="00903AC6" w:rsidP="00231455">
            <w:pPr>
              <w:pStyle w:val="ListParagraph"/>
              <w:numPr>
                <w:ilvl w:val="0"/>
                <w:numId w:val="44"/>
              </w:numPr>
              <w:rPr>
                <w:rFonts w:cs="Arial"/>
              </w:rPr>
            </w:pPr>
            <w:r w:rsidRPr="008E6A03">
              <w:rPr>
                <w:rFonts w:cs="Arial"/>
              </w:rPr>
              <w:t xml:space="preserve">Increase the availability of suitable private rent sector properties. </w:t>
            </w:r>
          </w:p>
          <w:p w14:paraId="31A346C6" w14:textId="77777777" w:rsidR="00231455" w:rsidRPr="008E6A03" w:rsidRDefault="00231455" w:rsidP="00231455">
            <w:pPr>
              <w:pStyle w:val="ListParagraph"/>
              <w:ind w:left="360"/>
              <w:rPr>
                <w:rFonts w:eastAsiaTheme="minorHAnsi" w:cs="Arial"/>
                <w:bCs/>
              </w:rPr>
            </w:pPr>
          </w:p>
          <w:p w14:paraId="4EE01F10" w14:textId="4FA2BFC2" w:rsidR="00903AC6" w:rsidRPr="008E6A03" w:rsidRDefault="00903AC6" w:rsidP="00231455">
            <w:pPr>
              <w:pStyle w:val="ListParagraph"/>
              <w:numPr>
                <w:ilvl w:val="0"/>
                <w:numId w:val="44"/>
              </w:numPr>
              <w:rPr>
                <w:rFonts w:eastAsiaTheme="minorHAnsi" w:cs="Arial"/>
                <w:bCs/>
              </w:rPr>
            </w:pPr>
            <w:r w:rsidRPr="008E6A03">
              <w:rPr>
                <w:rFonts w:eastAsiaTheme="minorHAnsi" w:cs="Arial"/>
                <w:bCs/>
              </w:rPr>
              <w:t xml:space="preserve">Promote and encourage the leasing or rental of private sector properties and the continued engagement of Private Rented Sector landlords. </w:t>
            </w:r>
          </w:p>
          <w:p w14:paraId="07148A73" w14:textId="77777777" w:rsidR="00903AC6" w:rsidRPr="008E6A03" w:rsidRDefault="00903AC6" w:rsidP="00F7130B">
            <w:pPr>
              <w:rPr>
                <w:rFonts w:ascii="Arial" w:hAnsi="Arial" w:cs="Arial"/>
              </w:rPr>
            </w:pPr>
          </w:p>
          <w:p w14:paraId="2A5BA86A" w14:textId="2AB27667" w:rsidR="00903AC6" w:rsidRPr="008E6A03" w:rsidRDefault="00903AC6" w:rsidP="00231455">
            <w:pPr>
              <w:pStyle w:val="ListParagraph"/>
              <w:numPr>
                <w:ilvl w:val="0"/>
                <w:numId w:val="44"/>
              </w:numPr>
              <w:rPr>
                <w:rFonts w:cs="Arial"/>
              </w:rPr>
            </w:pPr>
            <w:r w:rsidRPr="008E6A03">
              <w:rPr>
                <w:rFonts w:cs="Arial"/>
              </w:rPr>
              <w:t xml:space="preserve">Work with RSL partners to ensure the best use of current stock to meet local need. </w:t>
            </w:r>
          </w:p>
          <w:p w14:paraId="1958BBE2" w14:textId="77777777" w:rsidR="00903AC6" w:rsidRPr="008E6A03" w:rsidRDefault="00903AC6" w:rsidP="00F7130B">
            <w:pPr>
              <w:rPr>
                <w:rFonts w:ascii="Arial" w:hAnsi="Arial" w:cs="Arial"/>
              </w:rPr>
            </w:pPr>
          </w:p>
        </w:tc>
      </w:tr>
      <w:tr w:rsidR="008E6A03" w:rsidRPr="008E6A03" w14:paraId="74D0A45C" w14:textId="77777777" w:rsidTr="00231455">
        <w:trPr>
          <w:trHeight w:val="7286"/>
        </w:trPr>
        <w:tc>
          <w:tcPr>
            <w:tcW w:w="3434" w:type="dxa"/>
          </w:tcPr>
          <w:p w14:paraId="53CEAE1B" w14:textId="77777777" w:rsidR="00903AC6" w:rsidRPr="008E6A03" w:rsidRDefault="00903AC6" w:rsidP="00903AC6">
            <w:pPr>
              <w:pStyle w:val="ListParagraph"/>
              <w:numPr>
                <w:ilvl w:val="0"/>
                <w:numId w:val="33"/>
              </w:numPr>
              <w:spacing w:after="0" w:line="240" w:lineRule="auto"/>
              <w:rPr>
                <w:rFonts w:cs="Arial"/>
                <w:szCs w:val="24"/>
              </w:rPr>
            </w:pPr>
            <w:r w:rsidRPr="008E6A03">
              <w:rPr>
                <w:rFonts w:cs="Arial"/>
                <w:b/>
                <w:bCs/>
                <w:szCs w:val="24"/>
              </w:rPr>
              <w:lastRenderedPageBreak/>
              <w:t>To implement a Rapid Rehousing Transitional Plan</w:t>
            </w:r>
          </w:p>
        </w:tc>
        <w:tc>
          <w:tcPr>
            <w:tcW w:w="3434" w:type="dxa"/>
          </w:tcPr>
          <w:p w14:paraId="3AFA326D" w14:textId="617CB2E6" w:rsidR="00903AC6" w:rsidRPr="008E6A03" w:rsidRDefault="00903AC6" w:rsidP="00F7130B">
            <w:pPr>
              <w:rPr>
                <w:rFonts w:ascii="Arial" w:hAnsi="Arial" w:cs="Arial"/>
              </w:rPr>
            </w:pPr>
            <w:r w:rsidRPr="008E6A03">
              <w:rPr>
                <w:rFonts w:ascii="Arial" w:hAnsi="Arial" w:cs="Arial"/>
              </w:rPr>
              <w:t xml:space="preserve">The Welsh Government </w:t>
            </w:r>
            <w:r w:rsidR="00347763" w:rsidRPr="008E6A03">
              <w:rPr>
                <w:rFonts w:ascii="Arial" w:hAnsi="Arial" w:cs="Arial"/>
              </w:rPr>
              <w:t>ha</w:t>
            </w:r>
            <w:r w:rsidR="00347763">
              <w:rPr>
                <w:rFonts w:ascii="Arial" w:hAnsi="Arial" w:cs="Arial"/>
              </w:rPr>
              <w:t>s</w:t>
            </w:r>
            <w:r w:rsidR="00347763" w:rsidRPr="008E6A03">
              <w:rPr>
                <w:rFonts w:ascii="Arial" w:hAnsi="Arial" w:cs="Arial"/>
              </w:rPr>
              <w:t xml:space="preserve"> </w:t>
            </w:r>
            <w:r w:rsidRPr="008E6A03">
              <w:rPr>
                <w:rFonts w:ascii="Arial" w:hAnsi="Arial" w:cs="Arial"/>
              </w:rPr>
              <w:t xml:space="preserve">set expectations for Local Authorities to develop and implement a Rapid Rehousing Transitional Plan. </w:t>
            </w:r>
          </w:p>
          <w:p w14:paraId="2B6D59AA" w14:textId="77777777" w:rsidR="00903AC6" w:rsidRPr="008E6A03" w:rsidRDefault="00903AC6" w:rsidP="00F7130B">
            <w:pPr>
              <w:rPr>
                <w:rFonts w:ascii="Arial" w:hAnsi="Arial" w:cs="Arial"/>
              </w:rPr>
            </w:pPr>
          </w:p>
          <w:p w14:paraId="1D158EF9" w14:textId="181C5912" w:rsidR="00903AC6" w:rsidRPr="008E6A03" w:rsidRDefault="00903AC6" w:rsidP="00F7130B">
            <w:pPr>
              <w:rPr>
                <w:rFonts w:ascii="Arial" w:hAnsi="Arial" w:cs="Arial"/>
              </w:rPr>
            </w:pPr>
            <w:r w:rsidRPr="008E6A03">
              <w:rPr>
                <w:rFonts w:ascii="Arial" w:hAnsi="Arial" w:cs="Arial"/>
              </w:rPr>
              <w:t>A Rapid Rehousing model is intended to support prevent</w:t>
            </w:r>
            <w:r w:rsidR="00231455" w:rsidRPr="008E6A03">
              <w:rPr>
                <w:rFonts w:ascii="Arial" w:hAnsi="Arial" w:cs="Arial"/>
              </w:rPr>
              <w:t>ion</w:t>
            </w:r>
            <w:r w:rsidRPr="008E6A03">
              <w:rPr>
                <w:rFonts w:ascii="Arial" w:hAnsi="Arial" w:cs="Arial"/>
              </w:rPr>
              <w:t xml:space="preserve"> and mitigate the impact of homelessness on households. Successful delivery will be key to managing the impact of increasing demands on homelessness services. </w:t>
            </w:r>
          </w:p>
          <w:p w14:paraId="5F1AB37B" w14:textId="77777777" w:rsidR="00903AC6" w:rsidRPr="008E6A03" w:rsidRDefault="00903AC6" w:rsidP="00F7130B">
            <w:pPr>
              <w:rPr>
                <w:rFonts w:ascii="Arial" w:hAnsi="Arial" w:cs="Arial"/>
              </w:rPr>
            </w:pPr>
          </w:p>
        </w:tc>
        <w:tc>
          <w:tcPr>
            <w:tcW w:w="3435" w:type="dxa"/>
          </w:tcPr>
          <w:p w14:paraId="1E646B66" w14:textId="77777777" w:rsidR="00903AC6" w:rsidRPr="008E6A03" w:rsidRDefault="00903AC6" w:rsidP="00231455">
            <w:pPr>
              <w:pStyle w:val="ListParagraph"/>
              <w:numPr>
                <w:ilvl w:val="0"/>
                <w:numId w:val="44"/>
              </w:numPr>
              <w:rPr>
                <w:rFonts w:cs="Arial"/>
              </w:rPr>
            </w:pPr>
            <w:r w:rsidRPr="008E6A03">
              <w:rPr>
                <w:rFonts w:cs="Arial"/>
              </w:rPr>
              <w:t xml:space="preserve">To work in partnership with stakeholders to implement the various elements as set out in the Rapid Rehousing Transitional Plan. </w:t>
            </w:r>
          </w:p>
          <w:p w14:paraId="7C5013A8" w14:textId="77777777" w:rsidR="00231455" w:rsidRPr="008E6A03" w:rsidRDefault="00231455" w:rsidP="00231455">
            <w:pPr>
              <w:pStyle w:val="ListParagraph"/>
              <w:ind w:left="360"/>
              <w:rPr>
                <w:rFonts w:cs="Arial"/>
              </w:rPr>
            </w:pPr>
          </w:p>
          <w:p w14:paraId="6A9A04A5" w14:textId="0AB250A2" w:rsidR="00903AC6" w:rsidRPr="008E6A03" w:rsidRDefault="00903AC6" w:rsidP="00F7130B">
            <w:pPr>
              <w:pStyle w:val="ListParagraph"/>
              <w:numPr>
                <w:ilvl w:val="0"/>
                <w:numId w:val="44"/>
              </w:numPr>
              <w:rPr>
                <w:rFonts w:cs="Arial"/>
              </w:rPr>
            </w:pPr>
            <w:r w:rsidRPr="008E6A03">
              <w:rPr>
                <w:rFonts w:cs="Arial"/>
              </w:rPr>
              <w:t xml:space="preserve">To prevent homelessness and the need for temporary accommodation. </w:t>
            </w:r>
          </w:p>
          <w:p w14:paraId="2F05B214" w14:textId="77777777" w:rsidR="00231455" w:rsidRPr="008E6A03" w:rsidRDefault="00231455" w:rsidP="00231455">
            <w:pPr>
              <w:pStyle w:val="ListParagraph"/>
              <w:rPr>
                <w:rFonts w:cs="Arial"/>
              </w:rPr>
            </w:pPr>
          </w:p>
          <w:p w14:paraId="31B11A5D" w14:textId="77777777" w:rsidR="00903AC6" w:rsidRPr="008E6A03" w:rsidRDefault="00903AC6" w:rsidP="00231455">
            <w:pPr>
              <w:pStyle w:val="ListParagraph"/>
              <w:numPr>
                <w:ilvl w:val="0"/>
                <w:numId w:val="44"/>
              </w:numPr>
              <w:rPr>
                <w:rFonts w:cs="Arial"/>
              </w:rPr>
            </w:pPr>
            <w:r w:rsidRPr="008E6A03">
              <w:rPr>
                <w:rFonts w:cs="Arial"/>
              </w:rPr>
              <w:t xml:space="preserve">To reduce the need for temporary accommodation and where needed to reduce the length of time households spend in temporary accommodation </w:t>
            </w:r>
          </w:p>
          <w:p w14:paraId="1C3A21BE" w14:textId="77777777" w:rsidR="00231455" w:rsidRPr="008E6A03" w:rsidRDefault="00231455" w:rsidP="00231455">
            <w:pPr>
              <w:pStyle w:val="ListParagraph"/>
              <w:ind w:left="360"/>
              <w:rPr>
                <w:rFonts w:cs="Arial"/>
              </w:rPr>
            </w:pPr>
          </w:p>
          <w:p w14:paraId="1700E5CB" w14:textId="7E8700E4" w:rsidR="00903AC6" w:rsidRPr="008E6A03" w:rsidRDefault="00903AC6" w:rsidP="00231455">
            <w:pPr>
              <w:pStyle w:val="ListParagraph"/>
              <w:numPr>
                <w:ilvl w:val="0"/>
                <w:numId w:val="44"/>
              </w:numPr>
              <w:rPr>
                <w:rFonts w:cs="Arial"/>
              </w:rPr>
            </w:pPr>
            <w:r w:rsidRPr="008E6A03">
              <w:rPr>
                <w:rFonts w:cs="Arial"/>
              </w:rPr>
              <w:t xml:space="preserve">To develop a model based on robust data, with clear evidence of need. </w:t>
            </w:r>
          </w:p>
          <w:p w14:paraId="187C54DF" w14:textId="77777777" w:rsidR="00903AC6" w:rsidRPr="008E6A03" w:rsidRDefault="00903AC6" w:rsidP="00F7130B">
            <w:pPr>
              <w:rPr>
                <w:rFonts w:ascii="Arial" w:hAnsi="Arial" w:cs="Arial"/>
              </w:rPr>
            </w:pPr>
          </w:p>
        </w:tc>
      </w:tr>
      <w:tr w:rsidR="008E6A03" w:rsidRPr="008E6A03" w14:paraId="029C55AC" w14:textId="77777777" w:rsidTr="00321D78">
        <w:trPr>
          <w:trHeight w:val="3876"/>
        </w:trPr>
        <w:tc>
          <w:tcPr>
            <w:tcW w:w="3434" w:type="dxa"/>
          </w:tcPr>
          <w:p w14:paraId="033E43DA" w14:textId="77777777" w:rsidR="00903AC6" w:rsidRPr="008E6A03" w:rsidRDefault="00903AC6" w:rsidP="00903AC6">
            <w:pPr>
              <w:pStyle w:val="ListParagraph"/>
              <w:numPr>
                <w:ilvl w:val="0"/>
                <w:numId w:val="33"/>
              </w:numPr>
              <w:spacing w:after="0" w:line="240" w:lineRule="auto"/>
              <w:rPr>
                <w:rFonts w:cs="Arial"/>
                <w:szCs w:val="24"/>
              </w:rPr>
            </w:pPr>
            <w:r w:rsidRPr="008E6A03">
              <w:rPr>
                <w:rFonts w:cs="Arial"/>
                <w:b/>
                <w:bCs/>
                <w:szCs w:val="24"/>
              </w:rPr>
              <w:lastRenderedPageBreak/>
              <w:t>Provide an accessible, flexible and responsive service to meet needs, through a skilled and valued workforce</w:t>
            </w:r>
          </w:p>
        </w:tc>
        <w:tc>
          <w:tcPr>
            <w:tcW w:w="3434" w:type="dxa"/>
          </w:tcPr>
          <w:p w14:paraId="06BDC15D" w14:textId="77777777" w:rsidR="00903AC6" w:rsidRPr="008E6A03" w:rsidRDefault="00903AC6" w:rsidP="00F7130B">
            <w:pPr>
              <w:ind w:left="54"/>
              <w:rPr>
                <w:rFonts w:ascii="Arial" w:hAnsi="Arial" w:cs="Arial"/>
              </w:rPr>
            </w:pPr>
            <w:r w:rsidRPr="008E6A03">
              <w:rPr>
                <w:rFonts w:ascii="Arial" w:hAnsi="Arial" w:cs="Arial"/>
              </w:rPr>
              <w:t>There is a need for continuous improvements to be made to the accessibility of services, ensuring a flexible approach to identified need.</w:t>
            </w:r>
          </w:p>
          <w:p w14:paraId="38AFC4FC" w14:textId="77777777" w:rsidR="00903AC6" w:rsidRPr="008E6A03" w:rsidRDefault="00903AC6" w:rsidP="00F7130B">
            <w:pPr>
              <w:ind w:left="54"/>
              <w:rPr>
                <w:rFonts w:ascii="Arial" w:hAnsi="Arial" w:cs="Arial"/>
              </w:rPr>
            </w:pPr>
          </w:p>
          <w:p w14:paraId="4A24CADC" w14:textId="77777777" w:rsidR="00903AC6" w:rsidRPr="008E6A03" w:rsidRDefault="00903AC6" w:rsidP="00F7130B">
            <w:pPr>
              <w:ind w:left="54"/>
              <w:rPr>
                <w:rFonts w:ascii="Arial" w:hAnsi="Arial" w:cs="Arial"/>
              </w:rPr>
            </w:pPr>
            <w:r w:rsidRPr="008E6A03">
              <w:rPr>
                <w:rFonts w:ascii="Arial" w:hAnsi="Arial" w:cs="Arial"/>
              </w:rPr>
              <w:t>There is an opportunity for existing Gateway functions to play a greater role in establishing better pathways, monitoring throughput and performance.</w:t>
            </w:r>
          </w:p>
          <w:p w14:paraId="008723E1" w14:textId="77777777" w:rsidR="00903AC6" w:rsidRPr="008E6A03" w:rsidRDefault="00903AC6" w:rsidP="00F7130B">
            <w:pPr>
              <w:ind w:left="54"/>
              <w:rPr>
                <w:rFonts w:ascii="Arial" w:hAnsi="Arial" w:cs="Arial"/>
              </w:rPr>
            </w:pPr>
          </w:p>
          <w:p w14:paraId="5B782CED" w14:textId="77777777" w:rsidR="00903AC6" w:rsidRPr="008E6A03" w:rsidRDefault="00903AC6" w:rsidP="00F7130B">
            <w:pPr>
              <w:ind w:left="54"/>
              <w:rPr>
                <w:rFonts w:ascii="Arial" w:hAnsi="Arial" w:cs="Arial"/>
              </w:rPr>
            </w:pPr>
            <w:r w:rsidRPr="008E6A03">
              <w:rPr>
                <w:rFonts w:ascii="Arial" w:hAnsi="Arial" w:cs="Arial"/>
              </w:rPr>
              <w:t xml:space="preserve">People with lived experience should have a meaningful and impactful role in the development and monitoring of services.  </w:t>
            </w:r>
          </w:p>
          <w:p w14:paraId="2C607729" w14:textId="77777777" w:rsidR="00903AC6" w:rsidRPr="008E6A03" w:rsidRDefault="00903AC6" w:rsidP="00F7130B">
            <w:pPr>
              <w:ind w:left="54"/>
              <w:rPr>
                <w:rFonts w:ascii="Arial" w:hAnsi="Arial" w:cs="Arial"/>
              </w:rPr>
            </w:pPr>
          </w:p>
          <w:p w14:paraId="0BC836E4" w14:textId="77777777" w:rsidR="00903AC6" w:rsidRPr="008E6A03" w:rsidRDefault="00903AC6" w:rsidP="00F7130B">
            <w:pPr>
              <w:ind w:left="54"/>
              <w:rPr>
                <w:rFonts w:ascii="Arial" w:hAnsi="Arial" w:cs="Arial"/>
              </w:rPr>
            </w:pPr>
            <w:r w:rsidRPr="008E6A03">
              <w:rPr>
                <w:rFonts w:ascii="Arial" w:hAnsi="Arial" w:cs="Arial"/>
              </w:rPr>
              <w:t xml:space="preserve">Better communication and promotion of homelessness prevention services could promote engagement at an earlier stage. </w:t>
            </w:r>
          </w:p>
          <w:p w14:paraId="1AEE77E3" w14:textId="77777777" w:rsidR="00903AC6" w:rsidRPr="008E6A03" w:rsidRDefault="00903AC6" w:rsidP="00F7130B">
            <w:pPr>
              <w:ind w:left="54"/>
              <w:rPr>
                <w:rFonts w:ascii="Arial" w:hAnsi="Arial" w:cs="Arial"/>
              </w:rPr>
            </w:pPr>
          </w:p>
          <w:p w14:paraId="4979F5A3" w14:textId="1A2DF5C7" w:rsidR="00903AC6" w:rsidRPr="008E6A03" w:rsidRDefault="00903AC6" w:rsidP="00F7130B">
            <w:pPr>
              <w:rPr>
                <w:rFonts w:ascii="Arial" w:hAnsi="Arial" w:cs="Arial"/>
              </w:rPr>
            </w:pPr>
            <w:r w:rsidRPr="008E6A03">
              <w:rPr>
                <w:rFonts w:ascii="Arial" w:hAnsi="Arial" w:cs="Arial"/>
              </w:rPr>
              <w:t>There is an acknowledgement that through increased demands and complexity of work there are additional pressures on the workforce, which need to be resolved</w:t>
            </w:r>
            <w:r w:rsidR="00231455" w:rsidRPr="008E6A03">
              <w:rPr>
                <w:rFonts w:ascii="Arial" w:hAnsi="Arial" w:cs="Arial"/>
              </w:rPr>
              <w:t>.</w:t>
            </w:r>
          </w:p>
        </w:tc>
        <w:tc>
          <w:tcPr>
            <w:tcW w:w="3435" w:type="dxa"/>
          </w:tcPr>
          <w:p w14:paraId="66D15491" w14:textId="77777777" w:rsidR="00903AC6" w:rsidRPr="008E6A03" w:rsidRDefault="00903AC6" w:rsidP="00231455">
            <w:pPr>
              <w:pStyle w:val="ListParagraph"/>
              <w:numPr>
                <w:ilvl w:val="0"/>
                <w:numId w:val="44"/>
              </w:numPr>
              <w:rPr>
                <w:rFonts w:cs="Arial"/>
              </w:rPr>
            </w:pPr>
            <w:r w:rsidRPr="008E6A03">
              <w:rPr>
                <w:rFonts w:cs="Arial"/>
              </w:rPr>
              <w:t>Ensure that services are accessible to all and response to those with additional needs</w:t>
            </w:r>
          </w:p>
          <w:p w14:paraId="1239AF42" w14:textId="77777777" w:rsidR="00231455" w:rsidRPr="008E6A03" w:rsidRDefault="00231455" w:rsidP="00231455">
            <w:pPr>
              <w:pStyle w:val="ListParagraph"/>
              <w:ind w:left="360"/>
              <w:rPr>
                <w:rFonts w:cs="Arial"/>
              </w:rPr>
            </w:pPr>
          </w:p>
          <w:p w14:paraId="0AE0E5BD" w14:textId="703A9381" w:rsidR="00903AC6" w:rsidRPr="008E6A03" w:rsidRDefault="00903AC6" w:rsidP="00231455">
            <w:pPr>
              <w:pStyle w:val="ListParagraph"/>
              <w:numPr>
                <w:ilvl w:val="0"/>
                <w:numId w:val="44"/>
              </w:numPr>
              <w:rPr>
                <w:rFonts w:cs="Arial"/>
              </w:rPr>
            </w:pPr>
            <w:r w:rsidRPr="008E6A03">
              <w:rPr>
                <w:rFonts w:cs="Arial"/>
              </w:rPr>
              <w:t>Extend and enhance the function and impact of the Gateway.</w:t>
            </w:r>
          </w:p>
          <w:p w14:paraId="41A807EB" w14:textId="77777777" w:rsidR="00231455" w:rsidRPr="008E6A03" w:rsidRDefault="00231455" w:rsidP="00231455">
            <w:pPr>
              <w:pStyle w:val="ListParagraph"/>
              <w:ind w:left="360"/>
              <w:rPr>
                <w:rFonts w:cs="Arial"/>
              </w:rPr>
            </w:pPr>
          </w:p>
          <w:p w14:paraId="003F9758" w14:textId="4A051FF6" w:rsidR="00903AC6" w:rsidRPr="008E6A03" w:rsidRDefault="00903AC6" w:rsidP="00231455">
            <w:pPr>
              <w:pStyle w:val="ListParagraph"/>
              <w:numPr>
                <w:ilvl w:val="0"/>
                <w:numId w:val="44"/>
              </w:numPr>
              <w:rPr>
                <w:rFonts w:cs="Arial"/>
              </w:rPr>
            </w:pPr>
            <w:r w:rsidRPr="008E6A03">
              <w:rPr>
                <w:rFonts w:cs="Arial"/>
              </w:rPr>
              <w:t>Improve ongoing engagement with those with lived experience.</w:t>
            </w:r>
          </w:p>
          <w:p w14:paraId="7151D37A" w14:textId="77777777" w:rsidR="00231455" w:rsidRPr="008E6A03" w:rsidRDefault="00231455" w:rsidP="00231455">
            <w:pPr>
              <w:pStyle w:val="ListParagraph"/>
              <w:ind w:left="360"/>
              <w:rPr>
                <w:rFonts w:eastAsiaTheme="minorHAnsi" w:cs="Arial"/>
                <w:bCs/>
              </w:rPr>
            </w:pPr>
          </w:p>
          <w:p w14:paraId="1A941696" w14:textId="66449D42" w:rsidR="00903AC6" w:rsidRPr="008E6A03" w:rsidRDefault="00903AC6" w:rsidP="00231455">
            <w:pPr>
              <w:pStyle w:val="ListParagraph"/>
              <w:numPr>
                <w:ilvl w:val="0"/>
                <w:numId w:val="44"/>
              </w:numPr>
              <w:rPr>
                <w:rFonts w:eastAsiaTheme="minorHAnsi" w:cs="Arial"/>
                <w:bCs/>
              </w:rPr>
            </w:pPr>
            <w:r w:rsidRPr="008E6A03">
              <w:rPr>
                <w:rFonts w:eastAsiaTheme="minorHAnsi" w:cs="Arial"/>
                <w:bCs/>
              </w:rPr>
              <w:t>Provide clear process and pathway information and raise the profile of current homelessness advice and support services, to encourage take up by individuals in housing need</w:t>
            </w:r>
          </w:p>
          <w:p w14:paraId="663CDB91" w14:textId="77777777" w:rsidR="00231455" w:rsidRPr="008E6A03" w:rsidRDefault="00231455" w:rsidP="00231455">
            <w:pPr>
              <w:pStyle w:val="ListParagraph"/>
              <w:ind w:left="360"/>
              <w:rPr>
                <w:rFonts w:cs="Arial"/>
              </w:rPr>
            </w:pPr>
          </w:p>
          <w:p w14:paraId="50076E47" w14:textId="6B2ADBBD" w:rsidR="00903AC6" w:rsidRPr="008E6A03" w:rsidRDefault="00903AC6" w:rsidP="00231455">
            <w:pPr>
              <w:pStyle w:val="ListParagraph"/>
              <w:numPr>
                <w:ilvl w:val="0"/>
                <w:numId w:val="44"/>
              </w:numPr>
              <w:rPr>
                <w:rFonts w:cs="Arial"/>
              </w:rPr>
            </w:pPr>
            <w:r w:rsidRPr="008E6A03">
              <w:rPr>
                <w:rFonts w:cs="Arial"/>
              </w:rPr>
              <w:t xml:space="preserve">Ensure sufficient capacity within the workforce to meet presenting demand. </w:t>
            </w:r>
          </w:p>
          <w:p w14:paraId="342D2D73" w14:textId="77777777" w:rsidR="00231455" w:rsidRPr="008E6A03" w:rsidRDefault="00231455" w:rsidP="00231455">
            <w:pPr>
              <w:pStyle w:val="ListParagraph"/>
              <w:ind w:left="360"/>
              <w:rPr>
                <w:rFonts w:cs="Arial"/>
              </w:rPr>
            </w:pPr>
          </w:p>
          <w:p w14:paraId="6181B754" w14:textId="77777777" w:rsidR="00903AC6" w:rsidRPr="008E6A03" w:rsidRDefault="00903AC6" w:rsidP="00231455">
            <w:pPr>
              <w:pStyle w:val="ListParagraph"/>
              <w:numPr>
                <w:ilvl w:val="0"/>
                <w:numId w:val="44"/>
              </w:numPr>
              <w:rPr>
                <w:rFonts w:cs="Arial"/>
              </w:rPr>
            </w:pPr>
            <w:r w:rsidRPr="008E6A03">
              <w:rPr>
                <w:rFonts w:cs="Arial"/>
              </w:rPr>
              <w:t xml:space="preserve">Deliver services through a resilient and skilled workforce, which provides high quality provision and promotes staff wellbeing. </w:t>
            </w:r>
          </w:p>
          <w:p w14:paraId="3438D050" w14:textId="63738351" w:rsidR="00231455" w:rsidRPr="008E6A03" w:rsidRDefault="00231455" w:rsidP="00231455">
            <w:pPr>
              <w:rPr>
                <w:rFonts w:ascii="Arial" w:hAnsi="Arial" w:cs="Arial"/>
              </w:rPr>
            </w:pPr>
          </w:p>
        </w:tc>
      </w:tr>
      <w:tr w:rsidR="008E6A03" w:rsidRPr="008E6A03" w14:paraId="5CB15375" w14:textId="77777777" w:rsidTr="00231455">
        <w:trPr>
          <w:trHeight w:val="2258"/>
        </w:trPr>
        <w:tc>
          <w:tcPr>
            <w:tcW w:w="3434" w:type="dxa"/>
          </w:tcPr>
          <w:p w14:paraId="428F5B56" w14:textId="77777777" w:rsidR="00903AC6" w:rsidRPr="008E6A03" w:rsidRDefault="00903AC6" w:rsidP="00903AC6">
            <w:pPr>
              <w:pStyle w:val="ListParagraph"/>
              <w:numPr>
                <w:ilvl w:val="0"/>
                <w:numId w:val="33"/>
              </w:numPr>
              <w:spacing w:after="0" w:line="240" w:lineRule="auto"/>
              <w:rPr>
                <w:rFonts w:cs="Arial"/>
                <w:szCs w:val="24"/>
              </w:rPr>
            </w:pPr>
            <w:r w:rsidRPr="008E6A03">
              <w:rPr>
                <w:rFonts w:cs="Arial"/>
                <w:b/>
                <w:bCs/>
                <w:szCs w:val="24"/>
              </w:rPr>
              <w:t>To improve collaboration with key stakeholders at a strategic level to improve homelessness prevention</w:t>
            </w:r>
          </w:p>
        </w:tc>
        <w:tc>
          <w:tcPr>
            <w:tcW w:w="3434" w:type="dxa"/>
          </w:tcPr>
          <w:p w14:paraId="10AFC066" w14:textId="62C42573" w:rsidR="00903AC6" w:rsidRPr="008E6A03" w:rsidRDefault="00903AC6" w:rsidP="00F7130B">
            <w:pPr>
              <w:ind w:left="54"/>
              <w:rPr>
                <w:rFonts w:ascii="Arial" w:hAnsi="Arial" w:cs="Arial"/>
              </w:rPr>
            </w:pPr>
            <w:r w:rsidRPr="008E6A03">
              <w:rPr>
                <w:rFonts w:ascii="Arial" w:hAnsi="Arial" w:cs="Arial"/>
              </w:rPr>
              <w:t xml:space="preserve">Homelessness is not just a housing issue. Collaboration and partnerships with wider stakeholders </w:t>
            </w:r>
            <w:r w:rsidR="00586400" w:rsidRPr="008E6A03">
              <w:rPr>
                <w:rFonts w:ascii="Arial" w:hAnsi="Arial" w:cs="Arial"/>
              </w:rPr>
              <w:t>have</w:t>
            </w:r>
            <w:r w:rsidRPr="008E6A03">
              <w:rPr>
                <w:rFonts w:ascii="Arial" w:hAnsi="Arial" w:cs="Arial"/>
              </w:rPr>
              <w:t xml:space="preserve"> a key role to the successful prevention of homelessness. </w:t>
            </w:r>
          </w:p>
          <w:p w14:paraId="4174BE7B" w14:textId="77777777" w:rsidR="00903AC6" w:rsidRPr="008E6A03" w:rsidRDefault="00903AC6" w:rsidP="00F7130B">
            <w:pPr>
              <w:ind w:left="54"/>
              <w:rPr>
                <w:rFonts w:ascii="Arial" w:hAnsi="Arial" w:cs="Arial"/>
              </w:rPr>
            </w:pPr>
          </w:p>
          <w:p w14:paraId="36BC3BB7" w14:textId="515EAEBD" w:rsidR="00903AC6" w:rsidRDefault="00903AC6" w:rsidP="00F7130B">
            <w:pPr>
              <w:ind w:left="54"/>
              <w:rPr>
                <w:rFonts w:ascii="Arial" w:hAnsi="Arial" w:cs="Arial"/>
              </w:rPr>
            </w:pPr>
            <w:r w:rsidRPr="008E6A03">
              <w:rPr>
                <w:rFonts w:ascii="Arial" w:hAnsi="Arial" w:cs="Arial"/>
              </w:rPr>
              <w:t xml:space="preserve">Improved understanding of wider pressures, priorities and limitations can lead to closer joint working and improved outcomes for individuals. </w:t>
            </w:r>
          </w:p>
          <w:p w14:paraId="38625E9B" w14:textId="30D420E6" w:rsidR="00885611" w:rsidRDefault="00885611" w:rsidP="00F7130B">
            <w:pPr>
              <w:ind w:left="54"/>
              <w:rPr>
                <w:rFonts w:ascii="Arial" w:hAnsi="Arial" w:cs="Arial"/>
              </w:rPr>
            </w:pPr>
          </w:p>
          <w:p w14:paraId="54FEE10F" w14:textId="3956F8D0" w:rsidR="00885611" w:rsidRDefault="00885611" w:rsidP="00F7130B">
            <w:pPr>
              <w:ind w:left="54"/>
              <w:rPr>
                <w:rFonts w:ascii="Arial" w:hAnsi="Arial" w:cs="Arial"/>
              </w:rPr>
            </w:pPr>
            <w:r>
              <w:rPr>
                <w:rFonts w:ascii="Arial" w:hAnsi="Arial" w:cs="Arial"/>
              </w:rPr>
              <w:lastRenderedPageBreak/>
              <w:t xml:space="preserve">A culture of joint shared ownership can improve, planning and commissioning, as well as supporting risk management. </w:t>
            </w:r>
          </w:p>
          <w:p w14:paraId="58941037" w14:textId="433EE0DA" w:rsidR="00885611" w:rsidRDefault="00885611" w:rsidP="00F7130B">
            <w:pPr>
              <w:ind w:left="54"/>
              <w:rPr>
                <w:rFonts w:ascii="Arial" w:hAnsi="Arial" w:cs="Arial"/>
              </w:rPr>
            </w:pPr>
          </w:p>
          <w:p w14:paraId="5E44E0FD" w14:textId="060AEC31" w:rsidR="00885611" w:rsidRPr="008E6A03" w:rsidRDefault="00885611" w:rsidP="00F7130B">
            <w:pPr>
              <w:ind w:left="54"/>
              <w:rPr>
                <w:rFonts w:ascii="Arial" w:hAnsi="Arial" w:cs="Arial"/>
              </w:rPr>
            </w:pPr>
            <w:r>
              <w:rPr>
                <w:rFonts w:ascii="Arial" w:hAnsi="Arial" w:cs="Arial"/>
              </w:rPr>
              <w:t xml:space="preserve">Better collaboration can improve corporate priorities, such as implementing the national care leavers and accommodation and support framework. </w:t>
            </w:r>
          </w:p>
          <w:p w14:paraId="6E4BBCCF" w14:textId="77777777" w:rsidR="00903AC6" w:rsidRPr="008E6A03" w:rsidRDefault="00903AC6" w:rsidP="00F7130B">
            <w:pPr>
              <w:rPr>
                <w:rFonts w:ascii="Arial" w:hAnsi="Arial" w:cs="Arial"/>
              </w:rPr>
            </w:pPr>
          </w:p>
          <w:p w14:paraId="6A974F87" w14:textId="77777777" w:rsidR="00903AC6" w:rsidRPr="008E6A03" w:rsidRDefault="00903AC6" w:rsidP="00F7130B">
            <w:pPr>
              <w:rPr>
                <w:rFonts w:ascii="Arial" w:hAnsi="Arial" w:cs="Arial"/>
              </w:rPr>
            </w:pPr>
          </w:p>
        </w:tc>
        <w:tc>
          <w:tcPr>
            <w:tcW w:w="3435" w:type="dxa"/>
          </w:tcPr>
          <w:p w14:paraId="49D2D179" w14:textId="77777777" w:rsidR="00903AC6" w:rsidRPr="008E6A03" w:rsidRDefault="00903AC6" w:rsidP="00231455">
            <w:pPr>
              <w:pStyle w:val="ListParagraph"/>
              <w:numPr>
                <w:ilvl w:val="0"/>
                <w:numId w:val="44"/>
              </w:numPr>
              <w:rPr>
                <w:rFonts w:cs="Arial"/>
              </w:rPr>
            </w:pPr>
            <w:r w:rsidRPr="008E6A03">
              <w:rPr>
                <w:rFonts w:cs="Arial"/>
              </w:rPr>
              <w:lastRenderedPageBreak/>
              <w:t xml:space="preserve">Increase in wider stakeholder ownership of homelessness to support upstream prevention. </w:t>
            </w:r>
          </w:p>
          <w:p w14:paraId="37BAEA38" w14:textId="77777777" w:rsidR="00903AC6" w:rsidRPr="008E6A03" w:rsidRDefault="00903AC6" w:rsidP="00F7130B">
            <w:pPr>
              <w:pStyle w:val="ListParagraph"/>
              <w:ind w:left="400"/>
              <w:rPr>
                <w:rFonts w:cs="Arial"/>
                <w:szCs w:val="24"/>
              </w:rPr>
            </w:pPr>
          </w:p>
          <w:p w14:paraId="1E9D20F6" w14:textId="73C23349" w:rsidR="00903AC6" w:rsidRPr="008E6A03" w:rsidRDefault="00903AC6" w:rsidP="00F7130B">
            <w:pPr>
              <w:pStyle w:val="ListParagraph"/>
              <w:numPr>
                <w:ilvl w:val="0"/>
                <w:numId w:val="44"/>
              </w:numPr>
              <w:rPr>
                <w:rFonts w:cs="Arial"/>
              </w:rPr>
            </w:pPr>
            <w:r w:rsidRPr="008E6A03">
              <w:rPr>
                <w:rFonts w:cs="Arial"/>
              </w:rPr>
              <w:t xml:space="preserve">Increased sharing of data to identify gaps, with the potential for increased jointly commissioned services. </w:t>
            </w:r>
          </w:p>
          <w:p w14:paraId="502E8ADE" w14:textId="77777777" w:rsidR="000110E1" w:rsidRPr="008E6A03" w:rsidRDefault="000110E1" w:rsidP="000110E1">
            <w:pPr>
              <w:pStyle w:val="ListParagraph"/>
              <w:rPr>
                <w:rFonts w:cs="Arial"/>
              </w:rPr>
            </w:pPr>
          </w:p>
          <w:p w14:paraId="5CAE30A1" w14:textId="07E80D01" w:rsidR="00903AC6" w:rsidRPr="008E6A03" w:rsidRDefault="00903AC6" w:rsidP="00AA5DEE">
            <w:pPr>
              <w:pStyle w:val="ListParagraph"/>
              <w:numPr>
                <w:ilvl w:val="0"/>
                <w:numId w:val="44"/>
              </w:numPr>
              <w:rPr>
                <w:rFonts w:cs="Arial"/>
              </w:rPr>
            </w:pPr>
            <w:r w:rsidRPr="008E6A03">
              <w:rPr>
                <w:rFonts w:cs="Arial"/>
              </w:rPr>
              <w:lastRenderedPageBreak/>
              <w:t xml:space="preserve">Establish an organisational culture of enquiry where data analysis and interpretation effectively </w:t>
            </w:r>
            <w:r w:rsidR="00114C6B" w:rsidRPr="008E6A03">
              <w:rPr>
                <w:rFonts w:cs="Arial"/>
              </w:rPr>
              <w:t>inform</w:t>
            </w:r>
            <w:r w:rsidRPr="008E6A03">
              <w:rPr>
                <w:rFonts w:cs="Arial"/>
              </w:rPr>
              <w:t xml:space="preserve"> service delivery. </w:t>
            </w:r>
          </w:p>
          <w:p w14:paraId="26628485" w14:textId="77777777" w:rsidR="000110E1" w:rsidRPr="008E6A03" w:rsidRDefault="000110E1" w:rsidP="000110E1">
            <w:pPr>
              <w:pStyle w:val="ListParagraph"/>
              <w:rPr>
                <w:rFonts w:cs="Arial"/>
              </w:rPr>
            </w:pPr>
          </w:p>
          <w:p w14:paraId="218C7485" w14:textId="77777777" w:rsidR="00903AC6" w:rsidRPr="008E6A03" w:rsidRDefault="00903AC6" w:rsidP="00231455">
            <w:pPr>
              <w:pStyle w:val="ListParagraph"/>
              <w:numPr>
                <w:ilvl w:val="0"/>
                <w:numId w:val="44"/>
              </w:numPr>
              <w:rPr>
                <w:rFonts w:cs="Arial"/>
              </w:rPr>
            </w:pPr>
            <w:r w:rsidRPr="008E6A03">
              <w:rPr>
                <w:rFonts w:cs="Arial"/>
              </w:rPr>
              <w:t>To manage risk through stakeholders coming together to find joint solutions and outcomes</w:t>
            </w:r>
          </w:p>
          <w:p w14:paraId="4E70C032" w14:textId="77777777" w:rsidR="000110E1" w:rsidRPr="008E6A03" w:rsidRDefault="000110E1" w:rsidP="000110E1">
            <w:pPr>
              <w:pStyle w:val="ListParagraph"/>
              <w:ind w:left="360"/>
              <w:rPr>
                <w:rFonts w:cs="Arial"/>
              </w:rPr>
            </w:pPr>
          </w:p>
          <w:p w14:paraId="408147CE" w14:textId="77777777" w:rsidR="00903AC6" w:rsidRDefault="00903AC6" w:rsidP="00231455">
            <w:pPr>
              <w:pStyle w:val="ListParagraph"/>
              <w:numPr>
                <w:ilvl w:val="0"/>
                <w:numId w:val="44"/>
              </w:numPr>
              <w:rPr>
                <w:rFonts w:cs="Arial"/>
              </w:rPr>
            </w:pPr>
            <w:r w:rsidRPr="008E6A03">
              <w:rPr>
                <w:rFonts w:cs="Arial"/>
              </w:rPr>
              <w:t xml:space="preserve">To work with regional partners to explore opportunities for service provision, which meets common needs. </w:t>
            </w:r>
          </w:p>
          <w:p w14:paraId="3AAC852D" w14:textId="77777777" w:rsidR="008E6A03" w:rsidRPr="008E6A03" w:rsidRDefault="008E6A03" w:rsidP="008E6A03">
            <w:pPr>
              <w:pStyle w:val="ListParagraph"/>
              <w:rPr>
                <w:rFonts w:cs="Arial"/>
              </w:rPr>
            </w:pPr>
          </w:p>
          <w:p w14:paraId="660B0A49" w14:textId="77777777" w:rsidR="00A923DE" w:rsidRDefault="00A923DE" w:rsidP="00A923DE">
            <w:pPr>
              <w:pStyle w:val="ListParagraph"/>
              <w:numPr>
                <w:ilvl w:val="0"/>
                <w:numId w:val="44"/>
              </w:numPr>
              <w:rPr>
                <w:rFonts w:cs="Arial"/>
                <w:szCs w:val="28"/>
              </w:rPr>
            </w:pPr>
            <w:r w:rsidRPr="00E9265F">
              <w:rPr>
                <w:rFonts w:cs="Arial"/>
                <w:szCs w:val="28"/>
              </w:rPr>
              <w:t xml:space="preserve">To work with partners, including Social Services colleagues to </w:t>
            </w:r>
            <w:r>
              <w:rPr>
                <w:rFonts w:cs="Arial"/>
                <w:szCs w:val="28"/>
              </w:rPr>
              <w:t xml:space="preserve">implement the national care leavers accommodation and support framework. </w:t>
            </w:r>
          </w:p>
          <w:p w14:paraId="50967F64" w14:textId="77777777" w:rsidR="00A923DE" w:rsidRPr="00FB0270" w:rsidRDefault="00A923DE" w:rsidP="00A923DE">
            <w:pPr>
              <w:pStyle w:val="ListParagraph"/>
              <w:rPr>
                <w:rFonts w:cs="Arial"/>
                <w:szCs w:val="28"/>
              </w:rPr>
            </w:pPr>
          </w:p>
          <w:p w14:paraId="38A1F63F" w14:textId="77777777" w:rsidR="00A923DE" w:rsidRPr="00E9265F" w:rsidRDefault="00A923DE" w:rsidP="00A923DE">
            <w:pPr>
              <w:pStyle w:val="ListParagraph"/>
              <w:numPr>
                <w:ilvl w:val="0"/>
                <w:numId w:val="44"/>
              </w:numPr>
              <w:rPr>
                <w:rFonts w:cs="Arial"/>
                <w:szCs w:val="28"/>
              </w:rPr>
            </w:pPr>
            <w:r>
              <w:rPr>
                <w:rFonts w:cs="Arial"/>
                <w:szCs w:val="28"/>
              </w:rPr>
              <w:t xml:space="preserve">To </w:t>
            </w:r>
            <w:r w:rsidRPr="00E9265F">
              <w:rPr>
                <w:rFonts w:cs="Arial"/>
                <w:szCs w:val="28"/>
              </w:rPr>
              <w:t xml:space="preserve">explore a range of good quality housing choices for young people and care leavers, which promotes independence, prolonged health and well-being. </w:t>
            </w:r>
          </w:p>
          <w:p w14:paraId="38709D56" w14:textId="77777777" w:rsidR="00A923DE" w:rsidRPr="00E9265F" w:rsidRDefault="00A923DE" w:rsidP="00A923DE">
            <w:pPr>
              <w:pStyle w:val="ListParagraph"/>
              <w:rPr>
                <w:rFonts w:cs="Arial"/>
                <w:szCs w:val="28"/>
              </w:rPr>
            </w:pPr>
          </w:p>
          <w:p w14:paraId="04C38AD2" w14:textId="3864D041" w:rsidR="008E6A03" w:rsidRPr="004308D2" w:rsidRDefault="00A923DE" w:rsidP="004308D2">
            <w:pPr>
              <w:pStyle w:val="ListParagraph"/>
              <w:numPr>
                <w:ilvl w:val="0"/>
                <w:numId w:val="44"/>
              </w:numPr>
              <w:rPr>
                <w:rFonts w:cs="Arial"/>
                <w:szCs w:val="28"/>
              </w:rPr>
            </w:pPr>
            <w:r w:rsidRPr="00E9265F">
              <w:rPr>
                <w:rFonts w:cs="Arial"/>
                <w:szCs w:val="28"/>
              </w:rPr>
              <w:t>Improve joint working across housing and social services, utilising corporate parenting responsibilities.</w:t>
            </w:r>
          </w:p>
        </w:tc>
      </w:tr>
      <w:tr w:rsidR="008E6A03" w:rsidRPr="008E6A03" w14:paraId="3353200D" w14:textId="77777777" w:rsidTr="00321D78">
        <w:trPr>
          <w:trHeight w:val="3876"/>
        </w:trPr>
        <w:tc>
          <w:tcPr>
            <w:tcW w:w="3434" w:type="dxa"/>
          </w:tcPr>
          <w:p w14:paraId="19DBA00D" w14:textId="77777777" w:rsidR="00903AC6" w:rsidRPr="008E6A03" w:rsidRDefault="00903AC6" w:rsidP="00903AC6">
            <w:pPr>
              <w:pStyle w:val="ListParagraph"/>
              <w:numPr>
                <w:ilvl w:val="0"/>
                <w:numId w:val="33"/>
              </w:numPr>
              <w:spacing w:after="0" w:line="240" w:lineRule="auto"/>
              <w:rPr>
                <w:rFonts w:cs="Arial"/>
                <w:szCs w:val="24"/>
              </w:rPr>
            </w:pPr>
            <w:r w:rsidRPr="008E6A03">
              <w:rPr>
                <w:rFonts w:cs="Arial"/>
                <w:b/>
                <w:bCs/>
                <w:szCs w:val="24"/>
              </w:rPr>
              <w:lastRenderedPageBreak/>
              <w:t>Enhance and increase the services for those with complex needs</w:t>
            </w:r>
          </w:p>
        </w:tc>
        <w:tc>
          <w:tcPr>
            <w:tcW w:w="3434" w:type="dxa"/>
          </w:tcPr>
          <w:p w14:paraId="1997BF75" w14:textId="111EBBF2" w:rsidR="00903AC6" w:rsidRPr="008E6A03" w:rsidRDefault="000110E1" w:rsidP="00F7130B">
            <w:pPr>
              <w:ind w:left="54"/>
              <w:rPr>
                <w:rFonts w:ascii="Arial" w:hAnsi="Arial" w:cs="Arial"/>
              </w:rPr>
            </w:pPr>
            <w:r w:rsidRPr="008E6A03">
              <w:rPr>
                <w:rFonts w:ascii="Arial" w:hAnsi="Arial" w:cs="Arial"/>
              </w:rPr>
              <w:t xml:space="preserve">The support needs of those presenting as homeless are significant. Often housing alone cannot address underlying issues preventing someone from securing or maintaining accommodation. </w:t>
            </w:r>
          </w:p>
          <w:p w14:paraId="6D98AFD6" w14:textId="77777777" w:rsidR="00903AC6" w:rsidRPr="008E6A03" w:rsidRDefault="00903AC6" w:rsidP="00F7130B">
            <w:pPr>
              <w:ind w:left="54"/>
              <w:rPr>
                <w:rFonts w:ascii="Arial" w:hAnsi="Arial" w:cs="Arial"/>
              </w:rPr>
            </w:pPr>
          </w:p>
          <w:p w14:paraId="159E97C3" w14:textId="77777777" w:rsidR="00903AC6" w:rsidRPr="008E6A03" w:rsidRDefault="00903AC6" w:rsidP="00F7130B">
            <w:pPr>
              <w:rPr>
                <w:rFonts w:ascii="Arial" w:hAnsi="Arial" w:cs="Arial"/>
              </w:rPr>
            </w:pPr>
            <w:r w:rsidRPr="008E6A03">
              <w:rPr>
                <w:rFonts w:ascii="Arial" w:hAnsi="Arial" w:cs="Arial"/>
              </w:rPr>
              <w:t>There are a cohort of individuals who require intensive support models. These cases are often resource intensive to a range of public services</w:t>
            </w:r>
          </w:p>
          <w:p w14:paraId="0030C06D" w14:textId="77777777" w:rsidR="00903AC6" w:rsidRPr="008E6A03" w:rsidRDefault="00903AC6" w:rsidP="00F7130B">
            <w:pPr>
              <w:rPr>
                <w:rFonts w:ascii="Arial" w:hAnsi="Arial" w:cs="Arial"/>
              </w:rPr>
            </w:pPr>
          </w:p>
        </w:tc>
        <w:tc>
          <w:tcPr>
            <w:tcW w:w="3435" w:type="dxa"/>
          </w:tcPr>
          <w:p w14:paraId="6952CBFE" w14:textId="77777777" w:rsidR="00903AC6" w:rsidRPr="008E6A03" w:rsidRDefault="00903AC6" w:rsidP="00231455">
            <w:pPr>
              <w:pStyle w:val="ListParagraph"/>
              <w:numPr>
                <w:ilvl w:val="0"/>
                <w:numId w:val="44"/>
              </w:numPr>
              <w:rPr>
                <w:rFonts w:cs="Arial"/>
              </w:rPr>
            </w:pPr>
            <w:r w:rsidRPr="008E6A03">
              <w:rPr>
                <w:rFonts w:cs="Arial"/>
              </w:rPr>
              <w:t>Develop services that can effectively support people with highly complex and possibly enduring needs.</w:t>
            </w:r>
          </w:p>
          <w:p w14:paraId="6577AABE" w14:textId="77777777" w:rsidR="000110E1" w:rsidRPr="008E6A03" w:rsidRDefault="000110E1" w:rsidP="000110E1">
            <w:pPr>
              <w:pStyle w:val="ListParagraph"/>
              <w:ind w:left="360"/>
              <w:rPr>
                <w:rFonts w:cs="Arial"/>
              </w:rPr>
            </w:pPr>
          </w:p>
          <w:p w14:paraId="572EA3EA" w14:textId="631CDDD9" w:rsidR="00903AC6" w:rsidRPr="008E6A03" w:rsidRDefault="00903AC6" w:rsidP="00231455">
            <w:pPr>
              <w:pStyle w:val="ListParagraph"/>
              <w:numPr>
                <w:ilvl w:val="0"/>
                <w:numId w:val="44"/>
              </w:numPr>
              <w:rPr>
                <w:rFonts w:cs="Arial"/>
              </w:rPr>
            </w:pPr>
            <w:r w:rsidRPr="008E6A03">
              <w:rPr>
                <w:rFonts w:cs="Arial"/>
              </w:rPr>
              <w:t>Take a multi-agency approach to supporting those with complex needs.</w:t>
            </w:r>
          </w:p>
        </w:tc>
      </w:tr>
      <w:tr w:rsidR="00903AC6" w:rsidRPr="008E6A03" w14:paraId="697DE234" w14:textId="77777777" w:rsidTr="00321D78">
        <w:trPr>
          <w:trHeight w:val="4719"/>
        </w:trPr>
        <w:tc>
          <w:tcPr>
            <w:tcW w:w="3434" w:type="dxa"/>
          </w:tcPr>
          <w:p w14:paraId="1701569C" w14:textId="77777777" w:rsidR="00903AC6" w:rsidRPr="008E6A03" w:rsidRDefault="00903AC6" w:rsidP="00903AC6">
            <w:pPr>
              <w:pStyle w:val="ListParagraph"/>
              <w:numPr>
                <w:ilvl w:val="0"/>
                <w:numId w:val="33"/>
              </w:numPr>
              <w:spacing w:after="0" w:line="240" w:lineRule="auto"/>
              <w:rPr>
                <w:rFonts w:cs="Arial"/>
                <w:szCs w:val="24"/>
              </w:rPr>
            </w:pPr>
            <w:r w:rsidRPr="008E6A03">
              <w:rPr>
                <w:rFonts w:cs="Arial"/>
                <w:b/>
                <w:bCs/>
                <w:szCs w:val="24"/>
              </w:rPr>
              <w:t>Take an assertive, collaborative and multi-disciplined approach to support rough sleepers</w:t>
            </w:r>
          </w:p>
        </w:tc>
        <w:tc>
          <w:tcPr>
            <w:tcW w:w="3434" w:type="dxa"/>
          </w:tcPr>
          <w:p w14:paraId="296467E1" w14:textId="77777777" w:rsidR="00903AC6" w:rsidRPr="008E6A03" w:rsidRDefault="00903AC6" w:rsidP="00F7130B">
            <w:pPr>
              <w:rPr>
                <w:rFonts w:ascii="Arial" w:eastAsiaTheme="minorHAnsi" w:hAnsi="Arial" w:cs="Arial"/>
                <w:bCs/>
              </w:rPr>
            </w:pPr>
            <w:r w:rsidRPr="008E6A03">
              <w:rPr>
                <w:rFonts w:ascii="Arial" w:eastAsiaTheme="minorHAnsi" w:hAnsi="Arial" w:cs="Arial"/>
                <w:bCs/>
              </w:rPr>
              <w:t>Rough sleeping is the sharp end and harshest form of homelessness. The vulnerability and risk posed to rough sleepers is often significant.</w:t>
            </w:r>
          </w:p>
          <w:p w14:paraId="0BF1E7FA" w14:textId="77777777" w:rsidR="00903AC6" w:rsidRPr="008E6A03" w:rsidRDefault="00903AC6" w:rsidP="00F7130B">
            <w:pPr>
              <w:rPr>
                <w:rFonts w:ascii="Arial" w:eastAsiaTheme="minorHAnsi" w:hAnsi="Arial" w:cs="Arial"/>
                <w:bCs/>
              </w:rPr>
            </w:pPr>
          </w:p>
          <w:p w14:paraId="5A5D0F00" w14:textId="762C246F" w:rsidR="00903AC6" w:rsidRPr="008E6A03" w:rsidRDefault="00903AC6" w:rsidP="00F7130B">
            <w:pPr>
              <w:rPr>
                <w:rFonts w:ascii="Arial" w:hAnsi="Arial" w:cs="Arial"/>
              </w:rPr>
            </w:pPr>
            <w:r w:rsidRPr="008E6A03">
              <w:rPr>
                <w:rFonts w:ascii="Arial" w:eastAsiaTheme="minorHAnsi" w:hAnsi="Arial" w:cs="Arial"/>
                <w:bCs/>
              </w:rPr>
              <w:t xml:space="preserve">The reasons as to why people sleep rough are often complex and deep routed. As such </w:t>
            </w:r>
            <w:r w:rsidR="000110E1" w:rsidRPr="008E6A03">
              <w:rPr>
                <w:rFonts w:ascii="Arial" w:eastAsiaTheme="minorHAnsi" w:hAnsi="Arial" w:cs="Arial"/>
                <w:bCs/>
              </w:rPr>
              <w:t>relieving</w:t>
            </w:r>
            <w:r w:rsidRPr="008E6A03">
              <w:rPr>
                <w:rFonts w:ascii="Arial" w:eastAsiaTheme="minorHAnsi" w:hAnsi="Arial" w:cs="Arial"/>
                <w:bCs/>
              </w:rPr>
              <w:t xml:space="preserve"> the homelessness of rough sleepers can be challenging and requires resource and multi-agency involvement.   </w:t>
            </w:r>
          </w:p>
          <w:p w14:paraId="3F156125" w14:textId="77777777" w:rsidR="00903AC6" w:rsidRPr="008E6A03" w:rsidRDefault="00903AC6" w:rsidP="00F7130B">
            <w:pPr>
              <w:ind w:firstLine="720"/>
              <w:rPr>
                <w:rFonts w:ascii="Arial" w:hAnsi="Arial" w:cs="Arial"/>
              </w:rPr>
            </w:pPr>
          </w:p>
        </w:tc>
        <w:tc>
          <w:tcPr>
            <w:tcW w:w="3435" w:type="dxa"/>
          </w:tcPr>
          <w:p w14:paraId="323CA2BB" w14:textId="77777777" w:rsidR="00903AC6" w:rsidRPr="008E6A03" w:rsidRDefault="00903AC6" w:rsidP="00231455">
            <w:pPr>
              <w:pStyle w:val="ListParagraph"/>
              <w:numPr>
                <w:ilvl w:val="0"/>
                <w:numId w:val="44"/>
              </w:numPr>
              <w:rPr>
                <w:rFonts w:eastAsiaTheme="minorHAnsi" w:cs="Arial"/>
                <w:bCs/>
              </w:rPr>
            </w:pPr>
            <w:r w:rsidRPr="008E6A03">
              <w:rPr>
                <w:rFonts w:eastAsiaTheme="minorHAnsi" w:cs="Arial"/>
                <w:bCs/>
              </w:rPr>
              <w:t xml:space="preserve">To keep the number of rough sleepers low and ensure that where rough sleeping does occur it is rare, brief and non-recurring. </w:t>
            </w:r>
          </w:p>
          <w:p w14:paraId="16BCE454" w14:textId="77777777" w:rsidR="000110E1" w:rsidRPr="008E6A03" w:rsidRDefault="000110E1" w:rsidP="000110E1">
            <w:pPr>
              <w:pStyle w:val="ListParagraph"/>
              <w:ind w:left="360"/>
              <w:rPr>
                <w:rFonts w:eastAsiaTheme="minorHAnsi" w:cs="Arial"/>
                <w:bCs/>
              </w:rPr>
            </w:pPr>
          </w:p>
          <w:p w14:paraId="65468839" w14:textId="58E10624" w:rsidR="00903AC6" w:rsidRPr="008E6A03" w:rsidRDefault="00903AC6" w:rsidP="00F7130B">
            <w:pPr>
              <w:pStyle w:val="ListParagraph"/>
              <w:numPr>
                <w:ilvl w:val="0"/>
                <w:numId w:val="44"/>
              </w:numPr>
              <w:rPr>
                <w:rFonts w:eastAsiaTheme="minorHAnsi" w:cs="Arial"/>
                <w:bCs/>
              </w:rPr>
            </w:pPr>
            <w:r w:rsidRPr="008E6A03">
              <w:rPr>
                <w:rFonts w:eastAsiaTheme="minorHAnsi" w:cs="Arial"/>
                <w:bCs/>
              </w:rPr>
              <w:t>To provide assertive outreach to assist in the accurate identification of and support to rough sleepers</w:t>
            </w:r>
          </w:p>
          <w:p w14:paraId="0AE97BFE" w14:textId="77777777" w:rsidR="000110E1" w:rsidRPr="008E6A03" w:rsidRDefault="000110E1" w:rsidP="000110E1">
            <w:pPr>
              <w:pStyle w:val="ListParagraph"/>
              <w:rPr>
                <w:rFonts w:eastAsiaTheme="minorHAnsi" w:cs="Arial"/>
                <w:bCs/>
              </w:rPr>
            </w:pPr>
          </w:p>
          <w:p w14:paraId="5DE4CFB1" w14:textId="77777777" w:rsidR="00903AC6" w:rsidRPr="008E6A03" w:rsidRDefault="00903AC6" w:rsidP="00231455">
            <w:pPr>
              <w:pStyle w:val="ListParagraph"/>
              <w:numPr>
                <w:ilvl w:val="0"/>
                <w:numId w:val="44"/>
              </w:numPr>
              <w:rPr>
                <w:rFonts w:eastAsiaTheme="minorHAnsi" w:cs="Arial"/>
                <w:bCs/>
              </w:rPr>
            </w:pPr>
            <w:r w:rsidRPr="008E6A03">
              <w:rPr>
                <w:rFonts w:eastAsiaTheme="minorHAnsi" w:cs="Arial"/>
                <w:bCs/>
              </w:rPr>
              <w:t xml:space="preserve">To ensure a multi-agency approach to supporting rough sleeping. </w:t>
            </w:r>
          </w:p>
          <w:p w14:paraId="2E00A31A" w14:textId="77777777" w:rsidR="00903AC6" w:rsidRPr="008E6A03" w:rsidRDefault="00903AC6" w:rsidP="00F7130B">
            <w:pPr>
              <w:rPr>
                <w:rFonts w:ascii="Arial" w:hAnsi="Arial" w:cs="Arial"/>
              </w:rPr>
            </w:pPr>
          </w:p>
        </w:tc>
      </w:tr>
    </w:tbl>
    <w:p w14:paraId="544B81AF" w14:textId="77777777" w:rsidR="006569B3" w:rsidRDefault="006569B3" w:rsidP="007115B1">
      <w:pPr>
        <w:spacing w:after="160" w:line="259" w:lineRule="auto"/>
        <w:rPr>
          <w:rFonts w:ascii="Arial" w:eastAsia="Calibri" w:hAnsi="Arial" w:cs="Arial"/>
          <w:b/>
          <w:sz w:val="28"/>
          <w:u w:val="single"/>
        </w:rPr>
      </w:pPr>
    </w:p>
    <w:p w14:paraId="464E38CE" w14:textId="6FBB0145" w:rsidR="007115B1" w:rsidRPr="008E6A03" w:rsidRDefault="007115B1" w:rsidP="007115B1">
      <w:pPr>
        <w:spacing w:after="160" w:line="259" w:lineRule="auto"/>
        <w:rPr>
          <w:rFonts w:ascii="Arial" w:eastAsia="Calibri" w:hAnsi="Arial" w:cs="Arial"/>
          <w:b/>
          <w:sz w:val="28"/>
          <w:u w:val="single"/>
        </w:rPr>
      </w:pPr>
      <w:r w:rsidRPr="008E6A03">
        <w:rPr>
          <w:rFonts w:ascii="Arial" w:eastAsia="Calibri" w:hAnsi="Arial" w:cs="Arial"/>
          <w:b/>
          <w:sz w:val="28"/>
          <w:u w:val="single"/>
        </w:rPr>
        <w:t xml:space="preserve">6.0 Impact Assessments </w:t>
      </w:r>
    </w:p>
    <w:p w14:paraId="37B0AD8B" w14:textId="757DC493" w:rsidR="007115B1" w:rsidRPr="008E6A03" w:rsidRDefault="007115B1" w:rsidP="007115B1">
      <w:pPr>
        <w:spacing w:after="160" w:line="259" w:lineRule="auto"/>
        <w:rPr>
          <w:rFonts w:ascii="Arial" w:eastAsia="Calibri" w:hAnsi="Arial" w:cs="Arial"/>
          <w:b/>
          <w:u w:val="single"/>
        </w:rPr>
      </w:pPr>
      <w:r w:rsidRPr="008E6A03">
        <w:rPr>
          <w:rFonts w:ascii="Arial" w:eastAsia="Calibri" w:hAnsi="Arial" w:cs="Arial"/>
          <w:b/>
          <w:u w:val="single"/>
        </w:rPr>
        <w:t>6.</w:t>
      </w:r>
      <w:r w:rsidR="00FE44EE" w:rsidRPr="008E6A03">
        <w:rPr>
          <w:rFonts w:ascii="Arial" w:eastAsia="Calibri" w:hAnsi="Arial" w:cs="Arial"/>
          <w:b/>
          <w:u w:val="single"/>
        </w:rPr>
        <w:t>1</w:t>
      </w:r>
      <w:r w:rsidRPr="008E6A03">
        <w:rPr>
          <w:rFonts w:ascii="Arial" w:eastAsia="Calibri" w:hAnsi="Arial" w:cs="Arial"/>
          <w:b/>
          <w:u w:val="single"/>
        </w:rPr>
        <w:t xml:space="preserve"> Impact Assessment Process</w:t>
      </w:r>
      <w:r w:rsidR="006E14B4" w:rsidRPr="008E6A03">
        <w:rPr>
          <w:rFonts w:ascii="Arial" w:eastAsia="Calibri" w:hAnsi="Arial" w:cs="Arial"/>
          <w:b/>
          <w:u w:val="single"/>
        </w:rPr>
        <w:t xml:space="preserve"> </w:t>
      </w:r>
    </w:p>
    <w:p w14:paraId="1079F1CC" w14:textId="77777777" w:rsidR="004D70F0" w:rsidRDefault="00D75D8E" w:rsidP="004D70F0">
      <w:pPr>
        <w:spacing w:after="160" w:line="259" w:lineRule="auto"/>
        <w:rPr>
          <w:rFonts w:ascii="Arial" w:eastAsia="Calibri" w:hAnsi="Arial" w:cs="Arial"/>
          <w:bCs/>
          <w:szCs w:val="22"/>
        </w:rPr>
      </w:pPr>
      <w:r w:rsidRPr="008E6A03">
        <w:rPr>
          <w:rFonts w:ascii="Arial" w:eastAsia="Calibri" w:hAnsi="Arial" w:cs="Arial"/>
          <w:bCs/>
          <w:szCs w:val="22"/>
        </w:rPr>
        <w:t xml:space="preserve">An Equalities Impact Assessment (EIA) has been completed at ‘screening stage’. </w:t>
      </w:r>
    </w:p>
    <w:p w14:paraId="0BF77E74" w14:textId="058DB983" w:rsidR="007115B1" w:rsidRPr="00AE1C09" w:rsidRDefault="00AE1C09" w:rsidP="004D70F0">
      <w:pPr>
        <w:spacing w:after="160" w:line="259" w:lineRule="auto"/>
        <w:rPr>
          <w:rFonts w:ascii="Arial" w:eastAsia="Calibri" w:hAnsi="Arial" w:cs="Arial"/>
          <w:b/>
          <w:u w:val="single"/>
        </w:rPr>
      </w:pPr>
      <w:r w:rsidRPr="00AE1C09">
        <w:rPr>
          <w:rFonts w:ascii="Arial" w:eastAsia="Calibri" w:hAnsi="Arial" w:cs="Arial"/>
          <w:b/>
          <w:u w:val="single"/>
        </w:rPr>
        <w:t xml:space="preserve">6.2 </w:t>
      </w:r>
      <w:r w:rsidR="007115B1" w:rsidRPr="00AE1C09">
        <w:rPr>
          <w:rFonts w:ascii="Arial" w:eastAsia="Calibri" w:hAnsi="Arial" w:cs="Arial"/>
          <w:b/>
          <w:u w:val="single"/>
        </w:rPr>
        <w:t xml:space="preserve">Key Findings </w:t>
      </w:r>
    </w:p>
    <w:p w14:paraId="23B7BDA0" w14:textId="77777777" w:rsidR="00D75D8E" w:rsidRPr="008E6A03" w:rsidRDefault="00D75D8E" w:rsidP="00D75D8E">
      <w:pPr>
        <w:spacing w:after="160" w:line="259" w:lineRule="auto"/>
        <w:rPr>
          <w:rFonts w:ascii="Arial" w:hAnsi="Arial" w:cs="Arial"/>
        </w:rPr>
      </w:pPr>
      <w:r w:rsidRPr="008E6A03">
        <w:rPr>
          <w:rFonts w:ascii="Arial" w:hAnsi="Arial" w:cs="Arial"/>
        </w:rPr>
        <w:t xml:space="preserve">The protected characteristics identified within the Equality Act, Socio-economic Duty and the impact on the use of the Welsh Language have been considered in the development of this strategy. </w:t>
      </w:r>
    </w:p>
    <w:p w14:paraId="68FCDF6B" w14:textId="1FC88E69" w:rsidR="00D75D8E" w:rsidRPr="008E6A03" w:rsidRDefault="00D75D8E" w:rsidP="00D75D8E">
      <w:pPr>
        <w:spacing w:after="160" w:line="259" w:lineRule="auto"/>
        <w:rPr>
          <w:rFonts w:ascii="Arial" w:eastAsia="Calibri" w:hAnsi="Arial" w:cs="Arial"/>
          <w:b/>
          <w:u w:val="single"/>
        </w:rPr>
      </w:pPr>
      <w:r w:rsidRPr="008E6A03">
        <w:rPr>
          <w:rFonts w:ascii="Arial" w:hAnsi="Arial" w:cs="Arial"/>
        </w:rPr>
        <w:t>As a public body in Wales, the Council must consider the impact of strategic decisions, such as the development or the review of policies, strategies, services and functions. It is considered that there will be no significant or unacceptable equality impacts as a result of this report.</w:t>
      </w:r>
    </w:p>
    <w:p w14:paraId="2E53D428" w14:textId="6B918959" w:rsidR="00F33215" w:rsidRPr="008E6A03" w:rsidRDefault="00F33215" w:rsidP="00F33215">
      <w:pPr>
        <w:spacing w:after="160" w:line="259" w:lineRule="auto"/>
        <w:rPr>
          <w:rFonts w:ascii="Arial" w:eastAsia="Calibri" w:hAnsi="Arial" w:cs="Arial"/>
          <w:b/>
          <w:sz w:val="28"/>
          <w:u w:val="single"/>
        </w:rPr>
      </w:pPr>
      <w:r w:rsidRPr="008E6A03">
        <w:rPr>
          <w:rFonts w:ascii="Arial" w:eastAsia="Calibri" w:hAnsi="Arial" w:cs="Arial"/>
          <w:b/>
          <w:sz w:val="28"/>
          <w:u w:val="single"/>
        </w:rPr>
        <w:lastRenderedPageBreak/>
        <w:t>7.0 Implementing, Monitoring and Reviewing the Strategy</w:t>
      </w:r>
      <w:r w:rsidR="006E14B4" w:rsidRPr="008E6A03">
        <w:rPr>
          <w:rFonts w:ascii="Arial" w:eastAsia="Calibri" w:hAnsi="Arial" w:cs="Arial"/>
          <w:b/>
          <w:sz w:val="28"/>
          <w:u w:val="single"/>
        </w:rPr>
        <w:t xml:space="preserve"> </w:t>
      </w:r>
    </w:p>
    <w:p w14:paraId="2C89D7FD" w14:textId="7E33859B" w:rsidR="00F33215" w:rsidRPr="008E6A03" w:rsidRDefault="00F33215" w:rsidP="00F33215">
      <w:pPr>
        <w:spacing w:after="160" w:line="259" w:lineRule="auto"/>
        <w:rPr>
          <w:rFonts w:ascii="Arial" w:eastAsia="Calibri" w:hAnsi="Arial" w:cs="Arial"/>
          <w:b/>
          <w:u w:val="single"/>
        </w:rPr>
      </w:pPr>
      <w:r w:rsidRPr="008E6A03">
        <w:rPr>
          <w:rFonts w:ascii="Arial" w:eastAsia="Calibri" w:hAnsi="Arial" w:cs="Arial"/>
          <w:b/>
          <w:u w:val="single"/>
        </w:rPr>
        <w:t>7.1 Working with Partners</w:t>
      </w:r>
    </w:p>
    <w:p w14:paraId="74D9588F" w14:textId="6C47A4F8"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 xml:space="preserve">The Local Authority cannot effectively implement the priorities in this </w:t>
      </w:r>
      <w:r w:rsidR="00347763">
        <w:rPr>
          <w:rFonts w:ascii="Arial" w:eastAsia="Calibri" w:hAnsi="Arial" w:cs="Arial"/>
          <w:bCs/>
        </w:rPr>
        <w:t>S</w:t>
      </w:r>
      <w:r w:rsidR="00347763" w:rsidRPr="008E6A03">
        <w:rPr>
          <w:rFonts w:ascii="Arial" w:eastAsia="Calibri" w:hAnsi="Arial" w:cs="Arial"/>
          <w:bCs/>
        </w:rPr>
        <w:t xml:space="preserve">trategy </w:t>
      </w:r>
      <w:r w:rsidRPr="008E6A03">
        <w:rPr>
          <w:rFonts w:ascii="Arial" w:eastAsia="Calibri" w:hAnsi="Arial" w:cs="Arial"/>
          <w:bCs/>
        </w:rPr>
        <w:t xml:space="preserve">alone. Collaboratively working with key partners such as health, </w:t>
      </w:r>
      <w:r w:rsidR="00E260D6" w:rsidRPr="008E6A03">
        <w:rPr>
          <w:rFonts w:ascii="Arial" w:eastAsia="Calibri" w:hAnsi="Arial" w:cs="Arial"/>
          <w:bCs/>
        </w:rPr>
        <w:t xml:space="preserve">social </w:t>
      </w:r>
      <w:r w:rsidRPr="008E6A03">
        <w:rPr>
          <w:rFonts w:ascii="Arial" w:eastAsia="Calibri" w:hAnsi="Arial" w:cs="Arial"/>
          <w:bCs/>
        </w:rPr>
        <w:t>care and criminal justice is vital in order to deliver and optimise the impact of our priorities outlined within the strategy.</w:t>
      </w:r>
    </w:p>
    <w:p w14:paraId="5127591D" w14:textId="1390B47C"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 xml:space="preserve">We will work collaboratively to implement our </w:t>
      </w:r>
      <w:r w:rsidR="00347763">
        <w:rPr>
          <w:rFonts w:ascii="Arial" w:eastAsia="Calibri" w:hAnsi="Arial" w:cs="Arial"/>
          <w:bCs/>
        </w:rPr>
        <w:t>S</w:t>
      </w:r>
      <w:r w:rsidRPr="008E6A03">
        <w:rPr>
          <w:rFonts w:ascii="Arial" w:eastAsia="Calibri" w:hAnsi="Arial" w:cs="Arial"/>
          <w:bCs/>
        </w:rPr>
        <w:t xml:space="preserve">trategy by: </w:t>
      </w:r>
    </w:p>
    <w:p w14:paraId="73FCF739" w14:textId="77777777" w:rsidR="00657AB6" w:rsidRPr="008E6A03" w:rsidRDefault="00657AB6" w:rsidP="00657AB6">
      <w:pPr>
        <w:pStyle w:val="NoSpacing"/>
        <w:numPr>
          <w:ilvl w:val="0"/>
          <w:numId w:val="20"/>
        </w:numPr>
        <w:rPr>
          <w:rFonts w:ascii="Arial" w:eastAsia="Calibri" w:hAnsi="Arial" w:cs="Arial"/>
          <w:bCs/>
          <w:sz w:val="24"/>
        </w:rPr>
      </w:pPr>
      <w:r w:rsidRPr="008E6A03">
        <w:rPr>
          <w:rFonts w:ascii="Arial" w:eastAsia="Calibri" w:hAnsi="Arial" w:cs="Arial"/>
          <w:bCs/>
          <w:sz w:val="24"/>
        </w:rPr>
        <w:t>Ensuring that work is undertaken to develop and improve approaches to collaborative working across Directorates within Bridgend CBC and to ensure that this approach is matched with similar approaches to collaborative and joint working with stakeholders outside the Authority.</w:t>
      </w:r>
    </w:p>
    <w:p w14:paraId="4049FAE5" w14:textId="77777777" w:rsidR="00657AB6" w:rsidRPr="008E6A03" w:rsidRDefault="00657AB6" w:rsidP="00657AB6">
      <w:pPr>
        <w:pStyle w:val="NoSpacing"/>
        <w:rPr>
          <w:rFonts w:ascii="Arial" w:hAnsi="Arial" w:cs="Arial"/>
        </w:rPr>
      </w:pPr>
    </w:p>
    <w:p w14:paraId="6FA98AC8" w14:textId="7612BD7C" w:rsidR="004E5989" w:rsidRPr="008E6A03" w:rsidRDefault="00353EFD" w:rsidP="00353EFD">
      <w:pPr>
        <w:pStyle w:val="ListParagraph"/>
        <w:numPr>
          <w:ilvl w:val="0"/>
          <w:numId w:val="20"/>
        </w:numPr>
        <w:spacing w:after="160" w:line="259" w:lineRule="auto"/>
        <w:rPr>
          <w:rFonts w:eastAsia="Calibri" w:cs="Arial"/>
          <w:bCs/>
        </w:rPr>
      </w:pPr>
      <w:r w:rsidRPr="008E6A03">
        <w:rPr>
          <w:rFonts w:eastAsia="Calibri" w:cs="Arial"/>
          <w:bCs/>
        </w:rPr>
        <w:t>M</w:t>
      </w:r>
      <w:r w:rsidR="004E5989" w:rsidRPr="008E6A03">
        <w:rPr>
          <w:rFonts w:eastAsia="Calibri" w:cs="Arial"/>
          <w:bCs/>
        </w:rPr>
        <w:t>a</w:t>
      </w:r>
      <w:r w:rsidR="00231C99" w:rsidRPr="008E6A03">
        <w:rPr>
          <w:rFonts w:eastAsia="Calibri" w:cs="Arial"/>
          <w:bCs/>
        </w:rPr>
        <w:t>king best use of the existing strategic and operational</w:t>
      </w:r>
      <w:r w:rsidR="004E5989" w:rsidRPr="008E6A03">
        <w:rPr>
          <w:rFonts w:eastAsia="Calibri" w:cs="Arial"/>
          <w:bCs/>
        </w:rPr>
        <w:t xml:space="preserve"> relationships</w:t>
      </w:r>
      <w:r w:rsidR="00231C99" w:rsidRPr="008E6A03">
        <w:rPr>
          <w:rFonts w:eastAsia="Calibri" w:cs="Arial"/>
          <w:bCs/>
        </w:rPr>
        <w:t xml:space="preserve"> across services and sector</w:t>
      </w:r>
      <w:r w:rsidR="009E5A70" w:rsidRPr="008E6A03">
        <w:rPr>
          <w:rFonts w:eastAsia="Calibri" w:cs="Arial"/>
          <w:bCs/>
        </w:rPr>
        <w:t>s</w:t>
      </w:r>
      <w:r w:rsidR="00231C99" w:rsidRPr="008E6A03">
        <w:rPr>
          <w:rFonts w:eastAsia="Calibri" w:cs="Arial"/>
          <w:bCs/>
        </w:rPr>
        <w:t xml:space="preserve"> in Bridgend</w:t>
      </w:r>
      <w:r w:rsidR="004E5989" w:rsidRPr="008E6A03">
        <w:rPr>
          <w:rFonts w:eastAsia="Calibri" w:cs="Arial"/>
          <w:bCs/>
        </w:rPr>
        <w:t xml:space="preserve"> </w:t>
      </w:r>
      <w:r w:rsidR="00231C99" w:rsidRPr="008E6A03">
        <w:rPr>
          <w:rFonts w:eastAsia="Calibri" w:cs="Arial"/>
          <w:bCs/>
        </w:rPr>
        <w:t xml:space="preserve">that </w:t>
      </w:r>
      <w:r w:rsidR="004E5989" w:rsidRPr="008E6A03">
        <w:rPr>
          <w:rFonts w:eastAsia="Calibri" w:cs="Arial"/>
          <w:bCs/>
        </w:rPr>
        <w:t>are well founded, long standing, creative and innovative in nature and responsive</w:t>
      </w:r>
      <w:r w:rsidR="009E5A70" w:rsidRPr="008E6A03">
        <w:rPr>
          <w:rFonts w:eastAsia="Calibri" w:cs="Arial"/>
          <w:bCs/>
        </w:rPr>
        <w:t>ness</w:t>
      </w:r>
      <w:r w:rsidR="004E5989" w:rsidRPr="008E6A03">
        <w:rPr>
          <w:rFonts w:eastAsia="Calibri" w:cs="Arial"/>
          <w:bCs/>
        </w:rPr>
        <w:t xml:space="preserve"> to need. There is a clear synergy in how services interlink across </w:t>
      </w:r>
      <w:r w:rsidR="009E5A70" w:rsidRPr="008E6A03">
        <w:rPr>
          <w:rFonts w:eastAsia="Calibri" w:cs="Arial"/>
          <w:bCs/>
        </w:rPr>
        <w:t xml:space="preserve">the </w:t>
      </w:r>
      <w:r w:rsidR="004E5989" w:rsidRPr="008E6A03">
        <w:rPr>
          <w:rFonts w:eastAsia="Calibri" w:cs="Arial"/>
          <w:bCs/>
        </w:rPr>
        <w:t>sector and dovetail with assisting the Authority in meeting wider strategic initiatives.</w:t>
      </w:r>
    </w:p>
    <w:p w14:paraId="563E11B7" w14:textId="7A69DA50" w:rsidR="004E5989" w:rsidRPr="008E6A03" w:rsidRDefault="00353EFD" w:rsidP="004E5989">
      <w:pPr>
        <w:numPr>
          <w:ilvl w:val="0"/>
          <w:numId w:val="21"/>
        </w:numPr>
        <w:spacing w:after="160" w:line="259" w:lineRule="auto"/>
        <w:rPr>
          <w:rFonts w:ascii="Arial" w:eastAsia="Calibri" w:hAnsi="Arial" w:cs="Arial"/>
          <w:bCs/>
          <w:szCs w:val="22"/>
        </w:rPr>
      </w:pPr>
      <w:r w:rsidRPr="008E6A03">
        <w:rPr>
          <w:rFonts w:ascii="Arial" w:eastAsia="Calibri" w:hAnsi="Arial" w:cs="Arial"/>
          <w:bCs/>
          <w:szCs w:val="22"/>
        </w:rPr>
        <w:t>E</w:t>
      </w:r>
      <w:r w:rsidR="00231C99" w:rsidRPr="008E6A03">
        <w:rPr>
          <w:rFonts w:ascii="Arial" w:eastAsia="Calibri" w:hAnsi="Arial" w:cs="Arial"/>
          <w:bCs/>
          <w:szCs w:val="22"/>
        </w:rPr>
        <w:t>nsuring a</w:t>
      </w:r>
      <w:r w:rsidR="004E5989" w:rsidRPr="008E6A03">
        <w:rPr>
          <w:rFonts w:ascii="Arial" w:eastAsia="Calibri" w:hAnsi="Arial" w:cs="Arial"/>
          <w:bCs/>
          <w:szCs w:val="22"/>
        </w:rPr>
        <w:t>t an operational level</w:t>
      </w:r>
      <w:r w:rsidR="00231C99" w:rsidRPr="008E6A03">
        <w:rPr>
          <w:rFonts w:ascii="Arial" w:eastAsia="Calibri" w:hAnsi="Arial" w:cs="Arial"/>
          <w:bCs/>
          <w:szCs w:val="22"/>
        </w:rPr>
        <w:t xml:space="preserve"> that the Authority</w:t>
      </w:r>
      <w:r w:rsidR="004E5989" w:rsidRPr="008E6A03">
        <w:rPr>
          <w:rFonts w:ascii="Arial" w:eastAsia="Calibri" w:hAnsi="Arial" w:cs="Arial"/>
          <w:bCs/>
          <w:szCs w:val="22"/>
        </w:rPr>
        <w:t xml:space="preserve"> </w:t>
      </w:r>
      <w:r w:rsidR="00231C99" w:rsidRPr="008E6A03">
        <w:rPr>
          <w:rFonts w:ascii="Arial" w:eastAsia="Calibri" w:hAnsi="Arial" w:cs="Arial"/>
          <w:bCs/>
          <w:szCs w:val="22"/>
        </w:rPr>
        <w:t xml:space="preserve">builds on the </w:t>
      </w:r>
      <w:r w:rsidR="004E5989" w:rsidRPr="008E6A03">
        <w:rPr>
          <w:rFonts w:ascii="Arial" w:eastAsia="Calibri" w:hAnsi="Arial" w:cs="Arial"/>
          <w:bCs/>
          <w:szCs w:val="22"/>
        </w:rPr>
        <w:t xml:space="preserve">clear evidence </w:t>
      </w:r>
      <w:r w:rsidR="00231C99" w:rsidRPr="008E6A03">
        <w:rPr>
          <w:rFonts w:ascii="Arial" w:eastAsia="Calibri" w:hAnsi="Arial" w:cs="Arial"/>
          <w:bCs/>
          <w:szCs w:val="22"/>
        </w:rPr>
        <w:t>of</w:t>
      </w:r>
      <w:r w:rsidR="004E5989" w:rsidRPr="008E6A03">
        <w:rPr>
          <w:rFonts w:ascii="Arial" w:eastAsia="Calibri" w:hAnsi="Arial" w:cs="Arial"/>
          <w:bCs/>
          <w:szCs w:val="22"/>
        </w:rPr>
        <w:t xml:space="preserve"> Housing</w:t>
      </w:r>
      <w:r w:rsidR="00231C99" w:rsidRPr="008E6A03">
        <w:rPr>
          <w:rFonts w:ascii="Arial" w:eastAsia="Calibri" w:hAnsi="Arial" w:cs="Arial"/>
          <w:bCs/>
          <w:szCs w:val="22"/>
        </w:rPr>
        <w:t xml:space="preserve"> Department</w:t>
      </w:r>
      <w:r w:rsidR="004E5989" w:rsidRPr="008E6A03">
        <w:rPr>
          <w:rFonts w:ascii="Arial" w:eastAsia="Calibri" w:hAnsi="Arial" w:cs="Arial"/>
          <w:bCs/>
          <w:szCs w:val="22"/>
        </w:rPr>
        <w:t xml:space="preserve"> staff mak</w:t>
      </w:r>
      <w:r w:rsidR="00231C99" w:rsidRPr="008E6A03">
        <w:rPr>
          <w:rFonts w:ascii="Arial" w:eastAsia="Calibri" w:hAnsi="Arial" w:cs="Arial"/>
          <w:bCs/>
          <w:szCs w:val="22"/>
        </w:rPr>
        <w:t>ing</w:t>
      </w:r>
      <w:r w:rsidR="004E5989" w:rsidRPr="008E6A03">
        <w:rPr>
          <w:rFonts w:ascii="Arial" w:eastAsia="Calibri" w:hAnsi="Arial" w:cs="Arial"/>
          <w:bCs/>
          <w:szCs w:val="22"/>
        </w:rPr>
        <w:t xml:space="preserve"> frequent and good use of the expertise and experience </w:t>
      </w:r>
      <w:r w:rsidR="000C4494">
        <w:rPr>
          <w:rFonts w:ascii="Arial" w:eastAsia="Calibri" w:hAnsi="Arial" w:cs="Arial"/>
          <w:bCs/>
          <w:szCs w:val="22"/>
        </w:rPr>
        <w:t xml:space="preserve">from </w:t>
      </w:r>
      <w:r w:rsidR="00231C99" w:rsidRPr="008E6A03">
        <w:rPr>
          <w:rFonts w:ascii="Arial" w:eastAsia="Calibri" w:hAnsi="Arial" w:cs="Arial"/>
          <w:bCs/>
          <w:szCs w:val="22"/>
        </w:rPr>
        <w:t xml:space="preserve">other stakeholders and </w:t>
      </w:r>
      <w:r w:rsidR="004E5989" w:rsidRPr="008E6A03">
        <w:rPr>
          <w:rFonts w:ascii="Arial" w:eastAsia="Calibri" w:hAnsi="Arial" w:cs="Arial"/>
          <w:bCs/>
          <w:szCs w:val="22"/>
        </w:rPr>
        <w:t>providers br</w:t>
      </w:r>
      <w:r w:rsidR="00985881">
        <w:rPr>
          <w:rFonts w:ascii="Arial" w:eastAsia="Calibri" w:hAnsi="Arial" w:cs="Arial"/>
          <w:bCs/>
          <w:szCs w:val="22"/>
        </w:rPr>
        <w:t xml:space="preserve">ought </w:t>
      </w:r>
      <w:r w:rsidR="004E5989" w:rsidRPr="008E6A03">
        <w:rPr>
          <w:rFonts w:ascii="Arial" w:eastAsia="Calibri" w:hAnsi="Arial" w:cs="Arial"/>
          <w:bCs/>
          <w:szCs w:val="22"/>
        </w:rPr>
        <w:t xml:space="preserve">in </w:t>
      </w:r>
      <w:r w:rsidR="00985881">
        <w:rPr>
          <w:rFonts w:ascii="Arial" w:eastAsia="Calibri" w:hAnsi="Arial" w:cs="Arial"/>
          <w:bCs/>
          <w:szCs w:val="22"/>
        </w:rPr>
        <w:t xml:space="preserve">to </w:t>
      </w:r>
      <w:r w:rsidR="004E5989" w:rsidRPr="008E6A03">
        <w:rPr>
          <w:rFonts w:ascii="Arial" w:eastAsia="Calibri" w:hAnsi="Arial" w:cs="Arial"/>
          <w:bCs/>
          <w:szCs w:val="22"/>
        </w:rPr>
        <w:t>address complex need</w:t>
      </w:r>
      <w:r w:rsidR="00C35844">
        <w:rPr>
          <w:rFonts w:ascii="Arial" w:eastAsia="Calibri" w:hAnsi="Arial" w:cs="Arial"/>
          <w:bCs/>
          <w:szCs w:val="22"/>
        </w:rPr>
        <w:t>s</w:t>
      </w:r>
      <w:r w:rsidR="004E5989" w:rsidRPr="008E6A03">
        <w:rPr>
          <w:rFonts w:ascii="Arial" w:eastAsia="Calibri" w:hAnsi="Arial" w:cs="Arial"/>
          <w:bCs/>
          <w:szCs w:val="22"/>
        </w:rPr>
        <w:t xml:space="preserve"> achieving positive outcomes for services users.</w:t>
      </w:r>
    </w:p>
    <w:p w14:paraId="5CABA9C1" w14:textId="0E96BA2F" w:rsidR="004E5989" w:rsidRPr="008E6A03" w:rsidRDefault="00353EFD" w:rsidP="00F33215">
      <w:pPr>
        <w:pStyle w:val="ListParagraph"/>
        <w:numPr>
          <w:ilvl w:val="0"/>
          <w:numId w:val="1"/>
        </w:numPr>
        <w:spacing w:after="160" w:line="259" w:lineRule="auto"/>
        <w:rPr>
          <w:rFonts w:cs="Arial"/>
        </w:rPr>
      </w:pPr>
      <w:r w:rsidRPr="008E6A03">
        <w:rPr>
          <w:rFonts w:cs="Arial"/>
        </w:rPr>
        <w:t>C</w:t>
      </w:r>
      <w:r w:rsidR="00231C99" w:rsidRPr="008E6A03">
        <w:rPr>
          <w:rFonts w:cs="Arial"/>
        </w:rPr>
        <w:t xml:space="preserve">ontinuing </w:t>
      </w:r>
      <w:r w:rsidR="001F1310" w:rsidRPr="008E6A03">
        <w:rPr>
          <w:rFonts w:cs="Arial"/>
        </w:rPr>
        <w:t>multi-agency</w:t>
      </w:r>
      <w:r w:rsidR="004E5989" w:rsidRPr="008E6A03">
        <w:rPr>
          <w:rFonts w:cs="Arial"/>
        </w:rPr>
        <w:t xml:space="preserve"> and partnership working at an operational level</w:t>
      </w:r>
      <w:r w:rsidR="00231C99" w:rsidRPr="008E6A03">
        <w:rPr>
          <w:rFonts w:cs="Arial"/>
        </w:rPr>
        <w:t>, which</w:t>
      </w:r>
      <w:r w:rsidR="004E5989" w:rsidRPr="008E6A03">
        <w:rPr>
          <w:rFonts w:cs="Arial"/>
        </w:rPr>
        <w:t xml:space="preserve"> was </w:t>
      </w:r>
      <w:r w:rsidR="00231C99" w:rsidRPr="008E6A03">
        <w:rPr>
          <w:rFonts w:cs="Arial"/>
        </w:rPr>
        <w:t xml:space="preserve">evidenced as being a </w:t>
      </w:r>
      <w:r w:rsidR="004E5989" w:rsidRPr="008E6A03">
        <w:rPr>
          <w:rFonts w:cs="Arial"/>
        </w:rPr>
        <w:t>clear</w:t>
      </w:r>
      <w:r w:rsidR="00231C99" w:rsidRPr="008E6A03">
        <w:rPr>
          <w:rFonts w:cs="Arial"/>
        </w:rPr>
        <w:t xml:space="preserve"> strength</w:t>
      </w:r>
      <w:r w:rsidR="004E5989" w:rsidRPr="008E6A03">
        <w:rPr>
          <w:rFonts w:cs="Arial"/>
        </w:rPr>
        <w:t xml:space="preserve"> of the Housing Department. </w:t>
      </w:r>
      <w:r w:rsidR="00231C99" w:rsidRPr="008E6A03">
        <w:rPr>
          <w:rFonts w:cs="Arial"/>
        </w:rPr>
        <w:t>This appro</w:t>
      </w:r>
      <w:r w:rsidR="00A32ABD" w:rsidRPr="008E6A03">
        <w:rPr>
          <w:rFonts w:cs="Arial"/>
        </w:rPr>
        <w:t>a</w:t>
      </w:r>
      <w:r w:rsidR="00231C99" w:rsidRPr="008E6A03">
        <w:rPr>
          <w:rFonts w:cs="Arial"/>
        </w:rPr>
        <w:t>ch and pr</w:t>
      </w:r>
      <w:r w:rsidR="00A32ABD" w:rsidRPr="008E6A03">
        <w:rPr>
          <w:rFonts w:cs="Arial"/>
        </w:rPr>
        <w:t>a</w:t>
      </w:r>
      <w:r w:rsidR="00231C99" w:rsidRPr="008E6A03">
        <w:rPr>
          <w:rFonts w:cs="Arial"/>
        </w:rPr>
        <w:t>ctice</w:t>
      </w:r>
      <w:r w:rsidR="00A32ABD" w:rsidRPr="008E6A03">
        <w:rPr>
          <w:rFonts w:cs="Arial"/>
        </w:rPr>
        <w:t xml:space="preserve"> </w:t>
      </w:r>
      <w:r w:rsidR="00C35844" w:rsidRPr="008E6A03">
        <w:rPr>
          <w:rFonts w:cs="Arial"/>
        </w:rPr>
        <w:t>provide</w:t>
      </w:r>
      <w:r w:rsidR="00231C99" w:rsidRPr="008E6A03">
        <w:rPr>
          <w:rFonts w:cs="Arial"/>
        </w:rPr>
        <w:t xml:space="preserve"> a template for the </w:t>
      </w:r>
      <w:r w:rsidR="00A32ABD" w:rsidRPr="008E6A03">
        <w:rPr>
          <w:rFonts w:cs="Arial"/>
        </w:rPr>
        <w:t>Authority</w:t>
      </w:r>
      <w:r w:rsidR="00231C99" w:rsidRPr="008E6A03">
        <w:rPr>
          <w:rFonts w:cs="Arial"/>
        </w:rPr>
        <w:t xml:space="preserve"> to deliver on and optimise the impact of the Homelessness Strategy</w:t>
      </w:r>
      <w:r w:rsidR="00A32ABD" w:rsidRPr="008E6A03">
        <w:rPr>
          <w:rFonts w:cs="Arial"/>
        </w:rPr>
        <w:t>, through a model of joint working with Social Services, Probation and Mental Health services.</w:t>
      </w:r>
    </w:p>
    <w:p w14:paraId="447BA98B" w14:textId="24AAE16B" w:rsidR="004E5989" w:rsidRPr="008E6A03" w:rsidRDefault="00353EFD" w:rsidP="004E5989">
      <w:pPr>
        <w:numPr>
          <w:ilvl w:val="0"/>
          <w:numId w:val="21"/>
        </w:numPr>
        <w:spacing w:after="160" w:line="259" w:lineRule="auto"/>
        <w:rPr>
          <w:rFonts w:ascii="Arial" w:eastAsia="Calibri" w:hAnsi="Arial" w:cs="Arial"/>
          <w:bCs/>
          <w:szCs w:val="22"/>
        </w:rPr>
      </w:pPr>
      <w:r w:rsidRPr="008E6A03">
        <w:rPr>
          <w:rFonts w:ascii="Arial" w:eastAsia="Calibri" w:hAnsi="Arial" w:cs="Arial"/>
          <w:bCs/>
          <w:szCs w:val="22"/>
        </w:rPr>
        <w:t>E</w:t>
      </w:r>
      <w:r w:rsidR="00231C99" w:rsidRPr="008E6A03">
        <w:rPr>
          <w:rFonts w:ascii="Arial" w:eastAsia="Calibri" w:hAnsi="Arial" w:cs="Arial"/>
          <w:bCs/>
          <w:szCs w:val="22"/>
        </w:rPr>
        <w:t>nsur</w:t>
      </w:r>
      <w:r w:rsidR="00A32ABD" w:rsidRPr="008E6A03">
        <w:rPr>
          <w:rFonts w:ascii="Arial" w:eastAsia="Calibri" w:hAnsi="Arial" w:cs="Arial"/>
          <w:bCs/>
          <w:szCs w:val="22"/>
        </w:rPr>
        <w:t>ing</w:t>
      </w:r>
      <w:r w:rsidR="00231C99" w:rsidRPr="008E6A03">
        <w:rPr>
          <w:rFonts w:ascii="Arial" w:eastAsia="Calibri" w:hAnsi="Arial" w:cs="Arial"/>
          <w:bCs/>
          <w:szCs w:val="22"/>
        </w:rPr>
        <w:t xml:space="preserve"> that the </w:t>
      </w:r>
      <w:r w:rsidR="004E5989" w:rsidRPr="008E6A03">
        <w:rPr>
          <w:rFonts w:ascii="Arial" w:eastAsia="Calibri" w:hAnsi="Arial" w:cs="Arial"/>
          <w:bCs/>
          <w:szCs w:val="22"/>
        </w:rPr>
        <w:t>working relationship with Health</w:t>
      </w:r>
      <w:r w:rsidR="00EE4E10">
        <w:rPr>
          <w:rFonts w:ascii="Arial" w:eastAsia="Calibri" w:hAnsi="Arial" w:cs="Arial"/>
          <w:bCs/>
          <w:szCs w:val="22"/>
        </w:rPr>
        <w:t xml:space="preserve"> continues</w:t>
      </w:r>
      <w:r w:rsidR="00231C99" w:rsidRPr="008E6A03">
        <w:rPr>
          <w:rFonts w:ascii="Arial" w:eastAsia="Calibri" w:hAnsi="Arial" w:cs="Arial"/>
          <w:bCs/>
          <w:szCs w:val="22"/>
        </w:rPr>
        <w:t>, as evidenced in t</w:t>
      </w:r>
      <w:r w:rsidR="004E5989" w:rsidRPr="008E6A03">
        <w:rPr>
          <w:rFonts w:ascii="Arial" w:eastAsia="Calibri" w:hAnsi="Arial" w:cs="Arial"/>
          <w:bCs/>
          <w:szCs w:val="22"/>
        </w:rPr>
        <w:t>he development of the Regional Complex Needs Outreach Team</w:t>
      </w:r>
      <w:r w:rsidR="00EE4E10">
        <w:rPr>
          <w:rFonts w:ascii="Arial" w:eastAsia="Calibri" w:hAnsi="Arial" w:cs="Arial"/>
          <w:bCs/>
          <w:szCs w:val="22"/>
        </w:rPr>
        <w:t xml:space="preserve">.  </w:t>
      </w:r>
      <w:r w:rsidR="000E088D">
        <w:rPr>
          <w:rFonts w:ascii="Arial" w:eastAsia="Calibri" w:hAnsi="Arial" w:cs="Arial"/>
          <w:bCs/>
          <w:szCs w:val="22"/>
        </w:rPr>
        <w:t>C</w:t>
      </w:r>
      <w:r w:rsidR="00231C99" w:rsidRPr="008E6A03">
        <w:rPr>
          <w:rFonts w:ascii="Arial" w:eastAsia="Calibri" w:hAnsi="Arial" w:cs="Arial"/>
          <w:bCs/>
          <w:szCs w:val="22"/>
        </w:rPr>
        <w:t>ontribut</w:t>
      </w:r>
      <w:r w:rsidR="000E088D">
        <w:rPr>
          <w:rFonts w:ascii="Arial" w:eastAsia="Calibri" w:hAnsi="Arial" w:cs="Arial"/>
          <w:bCs/>
          <w:szCs w:val="22"/>
        </w:rPr>
        <w:t>ing</w:t>
      </w:r>
      <w:r w:rsidR="00231C99" w:rsidRPr="008E6A03">
        <w:rPr>
          <w:rFonts w:ascii="Arial" w:eastAsia="Calibri" w:hAnsi="Arial" w:cs="Arial"/>
          <w:bCs/>
          <w:szCs w:val="22"/>
        </w:rPr>
        <w:t xml:space="preserve"> to further work with</w:t>
      </w:r>
      <w:r w:rsidR="004E5989" w:rsidRPr="008E6A03">
        <w:rPr>
          <w:rFonts w:ascii="Arial" w:eastAsia="Calibri" w:hAnsi="Arial" w:cs="Arial"/>
          <w:bCs/>
          <w:szCs w:val="22"/>
        </w:rPr>
        <w:t xml:space="preserve"> Health </w:t>
      </w:r>
      <w:r w:rsidR="00231C99" w:rsidRPr="008E6A03">
        <w:rPr>
          <w:rFonts w:ascii="Arial" w:eastAsia="Calibri" w:hAnsi="Arial" w:cs="Arial"/>
          <w:bCs/>
          <w:szCs w:val="22"/>
        </w:rPr>
        <w:t xml:space="preserve">Services that has a </w:t>
      </w:r>
      <w:r w:rsidR="00A32ABD" w:rsidRPr="008E6A03">
        <w:rPr>
          <w:rFonts w:ascii="Arial" w:eastAsia="Calibri" w:hAnsi="Arial" w:cs="Arial"/>
          <w:bCs/>
          <w:szCs w:val="22"/>
        </w:rPr>
        <w:t>broader</w:t>
      </w:r>
      <w:r w:rsidR="004E5989" w:rsidRPr="008E6A03">
        <w:rPr>
          <w:rFonts w:ascii="Arial" w:eastAsia="Calibri" w:hAnsi="Arial" w:cs="Arial"/>
          <w:bCs/>
          <w:szCs w:val="22"/>
        </w:rPr>
        <w:t xml:space="preserve"> focus</w:t>
      </w:r>
      <w:r w:rsidR="00231C99" w:rsidRPr="008E6A03">
        <w:rPr>
          <w:rFonts w:ascii="Arial" w:eastAsia="Calibri" w:hAnsi="Arial" w:cs="Arial"/>
          <w:bCs/>
          <w:szCs w:val="22"/>
        </w:rPr>
        <w:t xml:space="preserve"> </w:t>
      </w:r>
      <w:r w:rsidR="000C28A4">
        <w:rPr>
          <w:rFonts w:ascii="Arial" w:eastAsia="Calibri" w:hAnsi="Arial" w:cs="Arial"/>
          <w:bCs/>
          <w:szCs w:val="22"/>
        </w:rPr>
        <w:t>for</w:t>
      </w:r>
      <w:r w:rsidR="004E5989" w:rsidRPr="008E6A03">
        <w:rPr>
          <w:rFonts w:ascii="Arial" w:eastAsia="Calibri" w:hAnsi="Arial" w:cs="Arial"/>
          <w:bCs/>
          <w:szCs w:val="22"/>
        </w:rPr>
        <w:t xml:space="preserve"> non-medical</w:t>
      </w:r>
      <w:r w:rsidR="00A32ABD" w:rsidRPr="008E6A03">
        <w:rPr>
          <w:rFonts w:ascii="Arial" w:eastAsia="Calibri" w:hAnsi="Arial" w:cs="Arial"/>
          <w:bCs/>
          <w:szCs w:val="22"/>
        </w:rPr>
        <w:t>/clinical issues</w:t>
      </w:r>
      <w:r w:rsidR="004E5989" w:rsidRPr="008E6A03">
        <w:rPr>
          <w:rFonts w:ascii="Arial" w:eastAsia="Calibri" w:hAnsi="Arial" w:cs="Arial"/>
          <w:bCs/>
          <w:szCs w:val="22"/>
        </w:rPr>
        <w:t xml:space="preserve">. The sharing of budgets and joint commissioning </w:t>
      </w:r>
      <w:r w:rsidR="00231C99" w:rsidRPr="008E6A03">
        <w:rPr>
          <w:rFonts w:ascii="Arial" w:eastAsia="Calibri" w:hAnsi="Arial" w:cs="Arial"/>
          <w:bCs/>
          <w:szCs w:val="22"/>
        </w:rPr>
        <w:t xml:space="preserve">could </w:t>
      </w:r>
      <w:r w:rsidR="004E5989" w:rsidRPr="008E6A03">
        <w:rPr>
          <w:rFonts w:ascii="Arial" w:eastAsia="Calibri" w:hAnsi="Arial" w:cs="Arial"/>
          <w:bCs/>
          <w:szCs w:val="22"/>
        </w:rPr>
        <w:t>promote more joined up thinking to address overlapping health</w:t>
      </w:r>
      <w:r w:rsidR="00231C99" w:rsidRPr="008E6A03">
        <w:rPr>
          <w:rFonts w:ascii="Arial" w:eastAsia="Calibri" w:hAnsi="Arial" w:cs="Arial"/>
          <w:bCs/>
          <w:szCs w:val="22"/>
        </w:rPr>
        <w:t xml:space="preserve"> and </w:t>
      </w:r>
      <w:r w:rsidR="004E5989" w:rsidRPr="008E6A03">
        <w:rPr>
          <w:rFonts w:ascii="Arial" w:eastAsia="Calibri" w:hAnsi="Arial" w:cs="Arial"/>
          <w:bCs/>
          <w:szCs w:val="22"/>
        </w:rPr>
        <w:t>community support issues.</w:t>
      </w:r>
    </w:p>
    <w:p w14:paraId="409C3A76" w14:textId="10C42B3F" w:rsidR="004E5989" w:rsidRPr="008E6A03" w:rsidRDefault="001F1310" w:rsidP="00A32ABD">
      <w:pPr>
        <w:pStyle w:val="ListParagraph"/>
        <w:numPr>
          <w:ilvl w:val="0"/>
          <w:numId w:val="1"/>
        </w:numPr>
        <w:spacing w:after="160" w:line="259" w:lineRule="auto"/>
        <w:rPr>
          <w:rFonts w:eastAsia="Calibri" w:cs="Arial"/>
          <w:bCs/>
        </w:rPr>
      </w:pPr>
      <w:r w:rsidRPr="008E6A03">
        <w:rPr>
          <w:rFonts w:eastAsia="Calibri" w:cs="Arial"/>
          <w:bCs/>
        </w:rPr>
        <w:t>Considering</w:t>
      </w:r>
      <w:r w:rsidR="00231C99" w:rsidRPr="008E6A03">
        <w:rPr>
          <w:rFonts w:eastAsia="Calibri" w:cs="Arial"/>
          <w:bCs/>
        </w:rPr>
        <w:t xml:space="preserve"> developing relationships and multi-agency working between the Housing Department and other partners through the co-location of services or expertise in a central Hub.</w:t>
      </w:r>
    </w:p>
    <w:p w14:paraId="6F31B5B9" w14:textId="19028455" w:rsidR="00231C99" w:rsidRPr="008E6A03" w:rsidRDefault="00AC0844" w:rsidP="00231C99">
      <w:pPr>
        <w:numPr>
          <w:ilvl w:val="0"/>
          <w:numId w:val="21"/>
        </w:numPr>
        <w:spacing w:after="160" w:line="259" w:lineRule="auto"/>
        <w:rPr>
          <w:rFonts w:ascii="Arial" w:eastAsia="Calibri" w:hAnsi="Arial" w:cs="Arial"/>
          <w:bCs/>
          <w:szCs w:val="22"/>
        </w:rPr>
      </w:pPr>
      <w:r w:rsidRPr="008E6A03">
        <w:rPr>
          <w:rFonts w:ascii="Arial" w:eastAsia="Calibri" w:hAnsi="Arial" w:cs="Arial"/>
          <w:bCs/>
          <w:szCs w:val="22"/>
        </w:rPr>
        <w:t>E</w:t>
      </w:r>
      <w:r w:rsidR="00A32ABD" w:rsidRPr="008E6A03">
        <w:rPr>
          <w:rFonts w:ascii="Arial" w:eastAsia="Calibri" w:hAnsi="Arial" w:cs="Arial"/>
          <w:bCs/>
          <w:szCs w:val="22"/>
        </w:rPr>
        <w:t>stablishing</w:t>
      </w:r>
      <w:r w:rsidR="00231C99" w:rsidRPr="008E6A03">
        <w:rPr>
          <w:rFonts w:ascii="Arial" w:eastAsia="Calibri" w:hAnsi="Arial" w:cs="Arial"/>
          <w:bCs/>
          <w:szCs w:val="22"/>
        </w:rPr>
        <w:t xml:space="preserve"> </w:t>
      </w:r>
      <w:r w:rsidR="00D27485" w:rsidRPr="008E6A03">
        <w:rPr>
          <w:rFonts w:ascii="Arial" w:eastAsia="Calibri" w:hAnsi="Arial" w:cs="Arial"/>
          <w:bCs/>
          <w:szCs w:val="22"/>
        </w:rPr>
        <w:t>focused and appropriate</w:t>
      </w:r>
      <w:r w:rsidR="00231C99" w:rsidRPr="008E6A03">
        <w:rPr>
          <w:rFonts w:ascii="Arial" w:eastAsia="Calibri" w:hAnsi="Arial" w:cs="Arial"/>
          <w:bCs/>
          <w:szCs w:val="22"/>
        </w:rPr>
        <w:t xml:space="preserve"> </w:t>
      </w:r>
      <w:r w:rsidR="00D27485" w:rsidRPr="008E6A03">
        <w:rPr>
          <w:rFonts w:ascii="Arial" w:eastAsia="Calibri" w:hAnsi="Arial" w:cs="Arial"/>
          <w:bCs/>
          <w:szCs w:val="22"/>
        </w:rPr>
        <w:t>f</w:t>
      </w:r>
      <w:r w:rsidR="00231C99" w:rsidRPr="008E6A03">
        <w:rPr>
          <w:rFonts w:ascii="Arial" w:eastAsia="Calibri" w:hAnsi="Arial" w:cs="Arial"/>
          <w:bCs/>
          <w:szCs w:val="22"/>
        </w:rPr>
        <w:t>orum</w:t>
      </w:r>
      <w:r w:rsidR="00D27485" w:rsidRPr="008E6A03">
        <w:rPr>
          <w:rFonts w:ascii="Arial" w:eastAsia="Calibri" w:hAnsi="Arial" w:cs="Arial"/>
          <w:bCs/>
          <w:szCs w:val="22"/>
        </w:rPr>
        <w:t>s</w:t>
      </w:r>
      <w:r w:rsidR="00231C99" w:rsidRPr="008E6A03">
        <w:rPr>
          <w:rFonts w:ascii="Arial" w:eastAsia="Calibri" w:hAnsi="Arial" w:cs="Arial"/>
          <w:bCs/>
          <w:szCs w:val="22"/>
        </w:rPr>
        <w:t>, b</w:t>
      </w:r>
      <w:r w:rsidR="00D27485" w:rsidRPr="008E6A03">
        <w:rPr>
          <w:rFonts w:ascii="Arial" w:eastAsia="Calibri" w:hAnsi="Arial" w:cs="Arial"/>
          <w:bCs/>
          <w:szCs w:val="22"/>
        </w:rPr>
        <w:t>y</w:t>
      </w:r>
      <w:r w:rsidR="00A32ABD" w:rsidRPr="008E6A03">
        <w:rPr>
          <w:rFonts w:ascii="Arial" w:eastAsia="Calibri" w:hAnsi="Arial" w:cs="Arial"/>
          <w:bCs/>
          <w:szCs w:val="22"/>
        </w:rPr>
        <w:t xml:space="preserve"> </w:t>
      </w:r>
      <w:r w:rsidR="001F1310" w:rsidRPr="008E6A03">
        <w:rPr>
          <w:rFonts w:ascii="Arial" w:eastAsia="Calibri" w:hAnsi="Arial" w:cs="Arial"/>
          <w:bCs/>
          <w:szCs w:val="22"/>
        </w:rPr>
        <w:t>considering</w:t>
      </w:r>
      <w:r w:rsidR="00231C99" w:rsidRPr="008E6A03">
        <w:rPr>
          <w:rFonts w:ascii="Arial" w:eastAsia="Calibri" w:hAnsi="Arial" w:cs="Arial"/>
          <w:bCs/>
          <w:szCs w:val="22"/>
        </w:rPr>
        <w:t xml:space="preserve"> the purpose, membership, and frequency of all current</w:t>
      </w:r>
      <w:r w:rsidRPr="008E6A03">
        <w:rPr>
          <w:rFonts w:ascii="Arial" w:eastAsia="Calibri" w:hAnsi="Arial" w:cs="Arial"/>
          <w:bCs/>
          <w:szCs w:val="22"/>
        </w:rPr>
        <w:t>,</w:t>
      </w:r>
      <w:r w:rsidR="00231C99" w:rsidRPr="008E6A03">
        <w:rPr>
          <w:rFonts w:ascii="Arial" w:eastAsia="Calibri" w:hAnsi="Arial" w:cs="Arial"/>
          <w:bCs/>
          <w:szCs w:val="22"/>
        </w:rPr>
        <w:t xml:space="preserve"> past</w:t>
      </w:r>
      <w:r w:rsidRPr="008E6A03">
        <w:rPr>
          <w:rFonts w:ascii="Arial" w:eastAsia="Calibri" w:hAnsi="Arial" w:cs="Arial"/>
          <w:bCs/>
          <w:szCs w:val="22"/>
        </w:rPr>
        <w:t xml:space="preserve"> and future</w:t>
      </w:r>
      <w:r w:rsidR="00231C99" w:rsidRPr="008E6A03">
        <w:rPr>
          <w:rFonts w:ascii="Arial" w:eastAsia="Calibri" w:hAnsi="Arial" w:cs="Arial"/>
          <w:bCs/>
          <w:szCs w:val="22"/>
        </w:rPr>
        <w:t xml:space="preserve"> meetings to ensure appropriate stakeholders are engaged in the forum/meetings most relevant to their role</w:t>
      </w:r>
      <w:r w:rsidR="00A32ABD" w:rsidRPr="008E6A03">
        <w:rPr>
          <w:rFonts w:ascii="Arial" w:eastAsia="Calibri" w:hAnsi="Arial" w:cs="Arial"/>
          <w:bCs/>
          <w:szCs w:val="22"/>
        </w:rPr>
        <w:t>s and functions.</w:t>
      </w:r>
    </w:p>
    <w:p w14:paraId="1EB442E9" w14:textId="77777777" w:rsidR="006E14B4" w:rsidRPr="008E6A03" w:rsidRDefault="00F33215" w:rsidP="00F33215">
      <w:pPr>
        <w:spacing w:after="160" w:line="259" w:lineRule="auto"/>
        <w:rPr>
          <w:rFonts w:ascii="Arial" w:eastAsia="Calibri" w:hAnsi="Arial" w:cs="Arial"/>
          <w:b/>
          <w:u w:val="single"/>
        </w:rPr>
      </w:pPr>
      <w:r w:rsidRPr="008E6A03">
        <w:rPr>
          <w:rFonts w:ascii="Arial" w:eastAsia="Calibri" w:hAnsi="Arial" w:cs="Arial"/>
          <w:b/>
          <w:u w:val="single"/>
        </w:rPr>
        <w:t>7.2 Funding Sources</w:t>
      </w:r>
    </w:p>
    <w:p w14:paraId="49F001F6" w14:textId="77777777"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Our vision and priorities within this strategy will be funded from grant allocations from the Welsh Government (WG), as well as core internal funding sources where appropriate.</w:t>
      </w:r>
    </w:p>
    <w:p w14:paraId="178806CC" w14:textId="371DF06F"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 xml:space="preserve">The Housing Support Grant (HSG) will be the main funding stream used to meet our priorities as set out in the strategy. </w:t>
      </w:r>
    </w:p>
    <w:p w14:paraId="58797E13" w14:textId="77777777"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lastRenderedPageBreak/>
        <w:t>The Housing Support Grant allocation for Bridgend Council is as follows:</w:t>
      </w:r>
    </w:p>
    <w:p w14:paraId="47E6810F" w14:textId="77777777"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2022-23 - £7,833,509.33</w:t>
      </w:r>
    </w:p>
    <w:p w14:paraId="70F1F456" w14:textId="77777777"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2023-24 - £7,833,509.33</w:t>
      </w:r>
    </w:p>
    <w:p w14:paraId="0D3789EC" w14:textId="77777777" w:rsidR="001F1310" w:rsidRPr="008E6A03" w:rsidRDefault="001F1310" w:rsidP="001F1310">
      <w:pPr>
        <w:spacing w:after="160" w:line="259" w:lineRule="auto"/>
        <w:rPr>
          <w:rFonts w:ascii="Arial" w:eastAsia="Calibri" w:hAnsi="Arial" w:cs="Arial"/>
          <w:bCs/>
        </w:rPr>
      </w:pPr>
      <w:r w:rsidRPr="008E6A03">
        <w:rPr>
          <w:rFonts w:ascii="Arial" w:eastAsia="Calibri" w:hAnsi="Arial" w:cs="Arial"/>
          <w:bCs/>
        </w:rPr>
        <w:t>2024-25 - £7,833,509.33</w:t>
      </w:r>
    </w:p>
    <w:p w14:paraId="7AB34175" w14:textId="7B5D9A93" w:rsidR="002F4DE7" w:rsidRPr="0044232C" w:rsidRDefault="001F1310" w:rsidP="00C01304">
      <w:pPr>
        <w:pStyle w:val="CommentText"/>
        <w:rPr>
          <w:rFonts w:ascii="Arial" w:eastAsia="Calibri" w:hAnsi="Arial" w:cs="Arial"/>
          <w:bCs/>
          <w:sz w:val="24"/>
          <w:szCs w:val="24"/>
        </w:rPr>
      </w:pPr>
      <w:r w:rsidRPr="0044232C">
        <w:rPr>
          <w:rFonts w:ascii="Arial" w:eastAsia="Calibri" w:hAnsi="Arial" w:cs="Arial"/>
          <w:bCs/>
          <w:sz w:val="24"/>
          <w:szCs w:val="24"/>
        </w:rPr>
        <w:t>Other applicable grants include the Social Housing Grant and the No One Left Out Grant.</w:t>
      </w:r>
      <w:r w:rsidR="00881671" w:rsidRPr="0044232C">
        <w:rPr>
          <w:rFonts w:ascii="Arial" w:eastAsia="Calibri" w:hAnsi="Arial" w:cs="Arial"/>
          <w:bCs/>
          <w:sz w:val="24"/>
          <w:szCs w:val="24"/>
        </w:rPr>
        <w:t xml:space="preserve">  </w:t>
      </w:r>
      <w:r w:rsidR="00394ED0" w:rsidRPr="0044232C">
        <w:rPr>
          <w:rFonts w:ascii="Arial" w:eastAsia="Calibri" w:hAnsi="Arial" w:cs="Arial"/>
          <w:bCs/>
          <w:sz w:val="24"/>
          <w:szCs w:val="24"/>
        </w:rPr>
        <w:t xml:space="preserve">Our </w:t>
      </w:r>
      <w:r w:rsidR="00881671" w:rsidRPr="0044232C">
        <w:rPr>
          <w:rStyle w:val="CommentReference"/>
          <w:rFonts w:ascii="Arial" w:hAnsi="Arial" w:cs="Arial"/>
          <w:sz w:val="24"/>
          <w:szCs w:val="24"/>
        </w:rPr>
        <w:t xml:space="preserve">ambition </w:t>
      </w:r>
      <w:r w:rsidR="006E4E74">
        <w:rPr>
          <w:rStyle w:val="CommentReference"/>
          <w:rFonts w:ascii="Arial" w:hAnsi="Arial" w:cs="Arial"/>
          <w:sz w:val="24"/>
          <w:szCs w:val="24"/>
        </w:rPr>
        <w:t xml:space="preserve">is </w:t>
      </w:r>
      <w:r w:rsidR="00881671" w:rsidRPr="0044232C">
        <w:rPr>
          <w:rStyle w:val="CommentReference"/>
          <w:rFonts w:ascii="Arial" w:hAnsi="Arial" w:cs="Arial"/>
          <w:sz w:val="24"/>
          <w:szCs w:val="24"/>
        </w:rPr>
        <w:t xml:space="preserve">to work </w:t>
      </w:r>
      <w:r w:rsidR="00B47C3C">
        <w:rPr>
          <w:rStyle w:val="CommentReference"/>
          <w:rFonts w:ascii="Arial" w:hAnsi="Arial" w:cs="Arial"/>
          <w:sz w:val="24"/>
          <w:szCs w:val="24"/>
        </w:rPr>
        <w:t xml:space="preserve">in </w:t>
      </w:r>
      <w:r w:rsidR="00394ED0">
        <w:rPr>
          <w:rStyle w:val="CommentReference"/>
          <w:rFonts w:ascii="Arial" w:hAnsi="Arial" w:cs="Arial"/>
          <w:sz w:val="24"/>
          <w:szCs w:val="24"/>
        </w:rPr>
        <w:t>collab</w:t>
      </w:r>
      <w:r w:rsidR="00B47C3C">
        <w:rPr>
          <w:rStyle w:val="CommentReference"/>
          <w:rFonts w:ascii="Arial" w:hAnsi="Arial" w:cs="Arial"/>
          <w:sz w:val="24"/>
          <w:szCs w:val="24"/>
        </w:rPr>
        <w:t xml:space="preserve">oration </w:t>
      </w:r>
      <w:r w:rsidR="00881671" w:rsidRPr="0044232C">
        <w:rPr>
          <w:rStyle w:val="CommentReference"/>
          <w:rFonts w:ascii="Arial" w:hAnsi="Arial" w:cs="Arial"/>
          <w:sz w:val="24"/>
          <w:szCs w:val="24"/>
        </w:rPr>
        <w:t>with</w:t>
      </w:r>
      <w:r w:rsidR="00B47C3C">
        <w:rPr>
          <w:rStyle w:val="CommentReference"/>
          <w:rFonts w:ascii="Arial" w:hAnsi="Arial" w:cs="Arial"/>
          <w:sz w:val="24"/>
          <w:szCs w:val="24"/>
        </w:rPr>
        <w:t xml:space="preserve"> our </w:t>
      </w:r>
      <w:r w:rsidR="00881671" w:rsidRPr="0044232C">
        <w:rPr>
          <w:rStyle w:val="CommentReference"/>
          <w:rFonts w:ascii="Arial" w:hAnsi="Arial" w:cs="Arial"/>
          <w:sz w:val="24"/>
          <w:szCs w:val="24"/>
        </w:rPr>
        <w:t>partners</w:t>
      </w:r>
      <w:r w:rsidR="00B47C3C">
        <w:rPr>
          <w:rStyle w:val="CommentReference"/>
          <w:rFonts w:ascii="Arial" w:hAnsi="Arial" w:cs="Arial"/>
          <w:sz w:val="24"/>
          <w:szCs w:val="24"/>
        </w:rPr>
        <w:t xml:space="preserve"> such as </w:t>
      </w:r>
      <w:r w:rsidR="00B204C2">
        <w:rPr>
          <w:rStyle w:val="CommentReference"/>
          <w:rFonts w:ascii="Arial" w:hAnsi="Arial" w:cs="Arial"/>
          <w:sz w:val="24"/>
          <w:szCs w:val="24"/>
        </w:rPr>
        <w:t>R</w:t>
      </w:r>
      <w:r w:rsidR="00B47C3C">
        <w:rPr>
          <w:rStyle w:val="CommentReference"/>
          <w:rFonts w:ascii="Arial" w:hAnsi="Arial" w:cs="Arial"/>
          <w:sz w:val="24"/>
          <w:szCs w:val="24"/>
        </w:rPr>
        <w:t xml:space="preserve">egistered </w:t>
      </w:r>
      <w:r w:rsidR="00B204C2">
        <w:rPr>
          <w:rStyle w:val="CommentReference"/>
          <w:rFonts w:ascii="Arial" w:hAnsi="Arial" w:cs="Arial"/>
          <w:sz w:val="24"/>
          <w:szCs w:val="24"/>
        </w:rPr>
        <w:t>S</w:t>
      </w:r>
      <w:r w:rsidR="00B47C3C">
        <w:rPr>
          <w:rStyle w:val="CommentReference"/>
          <w:rFonts w:ascii="Arial" w:hAnsi="Arial" w:cs="Arial"/>
          <w:sz w:val="24"/>
          <w:szCs w:val="24"/>
        </w:rPr>
        <w:t xml:space="preserve">ocial </w:t>
      </w:r>
      <w:r w:rsidR="00B204C2">
        <w:rPr>
          <w:rStyle w:val="CommentReference"/>
          <w:rFonts w:ascii="Arial" w:hAnsi="Arial" w:cs="Arial"/>
          <w:sz w:val="24"/>
          <w:szCs w:val="24"/>
        </w:rPr>
        <w:t>L</w:t>
      </w:r>
      <w:r w:rsidR="00B47C3C">
        <w:rPr>
          <w:rStyle w:val="CommentReference"/>
          <w:rFonts w:ascii="Arial" w:hAnsi="Arial" w:cs="Arial"/>
          <w:sz w:val="24"/>
          <w:szCs w:val="24"/>
        </w:rPr>
        <w:t xml:space="preserve">andlords </w:t>
      </w:r>
      <w:r w:rsidR="00B204C2">
        <w:rPr>
          <w:rStyle w:val="CommentReference"/>
          <w:rFonts w:ascii="Arial" w:hAnsi="Arial" w:cs="Arial"/>
          <w:sz w:val="24"/>
          <w:szCs w:val="24"/>
        </w:rPr>
        <w:t>(</w:t>
      </w:r>
      <w:r w:rsidR="00B204C2" w:rsidRPr="004D0775">
        <w:rPr>
          <w:rStyle w:val="CommentReference"/>
          <w:rFonts w:ascii="Arial" w:hAnsi="Arial" w:cs="Arial"/>
          <w:sz w:val="24"/>
          <w:szCs w:val="24"/>
        </w:rPr>
        <w:t>RSL</w:t>
      </w:r>
      <w:r w:rsidR="00B204C2">
        <w:rPr>
          <w:rStyle w:val="CommentReference"/>
          <w:rFonts w:ascii="Arial" w:hAnsi="Arial" w:cs="Arial"/>
          <w:sz w:val="24"/>
          <w:szCs w:val="24"/>
        </w:rPr>
        <w:t>s)</w:t>
      </w:r>
      <w:r w:rsidR="00B47C3C">
        <w:rPr>
          <w:rStyle w:val="CommentReference"/>
          <w:rFonts w:ascii="Arial" w:hAnsi="Arial" w:cs="Arial"/>
          <w:sz w:val="24"/>
          <w:szCs w:val="24"/>
        </w:rPr>
        <w:t xml:space="preserve"> </w:t>
      </w:r>
      <w:r w:rsidR="00881671" w:rsidRPr="0044232C">
        <w:rPr>
          <w:rStyle w:val="CommentReference"/>
          <w:rFonts w:ascii="Arial" w:hAnsi="Arial" w:cs="Arial"/>
          <w:sz w:val="24"/>
          <w:szCs w:val="24"/>
        </w:rPr>
        <w:t xml:space="preserve">to ensure we jointly utilise </w:t>
      </w:r>
      <w:r w:rsidR="00B204C2">
        <w:rPr>
          <w:rStyle w:val="CommentReference"/>
          <w:rFonts w:ascii="Arial" w:hAnsi="Arial" w:cs="Arial"/>
          <w:sz w:val="24"/>
          <w:szCs w:val="24"/>
        </w:rPr>
        <w:t xml:space="preserve">all available </w:t>
      </w:r>
      <w:r w:rsidR="00881671" w:rsidRPr="0044232C">
        <w:rPr>
          <w:rStyle w:val="CommentReference"/>
          <w:rFonts w:ascii="Arial" w:hAnsi="Arial" w:cs="Arial"/>
          <w:sz w:val="24"/>
          <w:szCs w:val="24"/>
        </w:rPr>
        <w:t xml:space="preserve">funding </w:t>
      </w:r>
      <w:r w:rsidR="00B204C2">
        <w:rPr>
          <w:rStyle w:val="CommentReference"/>
          <w:rFonts w:ascii="Arial" w:hAnsi="Arial" w:cs="Arial"/>
          <w:sz w:val="24"/>
          <w:szCs w:val="24"/>
        </w:rPr>
        <w:t xml:space="preserve">sources </w:t>
      </w:r>
      <w:r w:rsidR="00881671" w:rsidRPr="0044232C">
        <w:rPr>
          <w:rStyle w:val="CommentReference"/>
          <w:rFonts w:ascii="Arial" w:hAnsi="Arial" w:cs="Arial"/>
          <w:sz w:val="24"/>
          <w:szCs w:val="24"/>
        </w:rPr>
        <w:t>to ensure we deliver on jointly agreed priorities</w:t>
      </w:r>
      <w:r w:rsidR="00C01304">
        <w:rPr>
          <w:rStyle w:val="CommentReference"/>
          <w:rFonts w:ascii="Arial" w:hAnsi="Arial" w:cs="Arial"/>
          <w:sz w:val="24"/>
          <w:szCs w:val="24"/>
        </w:rPr>
        <w:t>.</w:t>
      </w:r>
      <w:r w:rsidR="0044232C">
        <w:rPr>
          <w:rStyle w:val="CommentReference"/>
          <w:rFonts w:ascii="Arial" w:hAnsi="Arial" w:cs="Arial"/>
          <w:sz w:val="24"/>
          <w:szCs w:val="24"/>
        </w:rPr>
        <w:t xml:space="preserve">  </w:t>
      </w:r>
      <w:r w:rsidR="002F4DE7" w:rsidRPr="0044232C">
        <w:rPr>
          <w:rFonts w:ascii="Arial" w:eastAsia="Calibri" w:hAnsi="Arial" w:cs="Arial"/>
          <w:bCs/>
          <w:sz w:val="24"/>
          <w:szCs w:val="24"/>
        </w:rPr>
        <w:t xml:space="preserve">To meet the significant increase in temporary accommodation costs, identified BCBC core funding has been and will be required to meet ongoing demands.  </w:t>
      </w:r>
    </w:p>
    <w:p w14:paraId="63DF7BF2" w14:textId="77777777" w:rsidR="00C01304" w:rsidRPr="008E6A03" w:rsidRDefault="00C01304" w:rsidP="0044232C">
      <w:pPr>
        <w:pStyle w:val="CommentText"/>
        <w:rPr>
          <w:rFonts w:ascii="Arial" w:eastAsia="Calibri" w:hAnsi="Arial" w:cs="Arial"/>
          <w:bCs/>
        </w:rPr>
      </w:pPr>
    </w:p>
    <w:p w14:paraId="02B28B4B" w14:textId="7A86C158" w:rsidR="00F33215" w:rsidRPr="008E6A03" w:rsidRDefault="00F33215" w:rsidP="00F33215">
      <w:pPr>
        <w:spacing w:after="160" w:line="259" w:lineRule="auto"/>
        <w:rPr>
          <w:rFonts w:ascii="Arial" w:eastAsia="Calibri" w:hAnsi="Arial" w:cs="Arial"/>
          <w:b/>
          <w:u w:val="single"/>
        </w:rPr>
      </w:pPr>
      <w:r w:rsidRPr="008E6A03">
        <w:rPr>
          <w:rFonts w:ascii="Arial" w:eastAsia="Calibri" w:hAnsi="Arial" w:cs="Arial"/>
          <w:b/>
          <w:u w:val="single"/>
        </w:rPr>
        <w:t>7.3 Monitoring, Reviewing and Evaluation Arrangements</w:t>
      </w:r>
    </w:p>
    <w:p w14:paraId="342D0217" w14:textId="77777777" w:rsidR="001F1310" w:rsidRPr="008E6A03" w:rsidRDefault="001F1310" w:rsidP="001F1310">
      <w:pPr>
        <w:spacing w:after="160" w:line="259" w:lineRule="auto"/>
        <w:rPr>
          <w:rFonts w:ascii="Arial" w:eastAsia="Calibri" w:hAnsi="Arial" w:cs="Arial"/>
          <w:bCs/>
          <w:szCs w:val="22"/>
        </w:rPr>
      </w:pPr>
      <w:r w:rsidRPr="008E6A03">
        <w:rPr>
          <w:rFonts w:ascii="Arial" w:eastAsia="Calibri" w:hAnsi="Arial" w:cs="Arial"/>
          <w:bCs/>
          <w:szCs w:val="22"/>
        </w:rPr>
        <w:t xml:space="preserve">Our strategic priorities will be communicated to partners in order to be implemented effectively. A two pronged, qualitative and quantitative approach to monitoring, reviewing and evaluating the delivery of the Strategy and Action Plan will be adopted. </w:t>
      </w:r>
    </w:p>
    <w:p w14:paraId="79A312A4" w14:textId="0E022F96" w:rsidR="006140FD" w:rsidRPr="008E6A03" w:rsidRDefault="00687201" w:rsidP="006140FD">
      <w:pPr>
        <w:spacing w:after="160" w:line="259" w:lineRule="auto"/>
        <w:rPr>
          <w:rFonts w:ascii="Arial" w:eastAsia="Calibri" w:hAnsi="Arial" w:cs="Arial"/>
          <w:bCs/>
          <w:szCs w:val="22"/>
        </w:rPr>
      </w:pPr>
      <w:r w:rsidRPr="008E6A03">
        <w:rPr>
          <w:rFonts w:ascii="Arial" w:eastAsia="Calibri" w:hAnsi="Arial" w:cs="Arial"/>
          <w:bCs/>
          <w:szCs w:val="22"/>
        </w:rPr>
        <w:t xml:space="preserve">This will take the form of a </w:t>
      </w:r>
      <w:r w:rsidR="006140FD" w:rsidRPr="008E6A03">
        <w:rPr>
          <w:rFonts w:ascii="Arial" w:eastAsia="Calibri" w:hAnsi="Arial" w:cs="Arial"/>
          <w:bCs/>
          <w:szCs w:val="22"/>
        </w:rPr>
        <w:t xml:space="preserve">RAG traffic light assessment and review process linked up to: </w:t>
      </w:r>
    </w:p>
    <w:p w14:paraId="04E84E4F" w14:textId="011A9B70" w:rsidR="00687201" w:rsidRPr="008E6A03" w:rsidRDefault="004140B3" w:rsidP="003A2307">
      <w:pPr>
        <w:pStyle w:val="ListParagraph"/>
        <w:numPr>
          <w:ilvl w:val="0"/>
          <w:numId w:val="23"/>
        </w:numPr>
        <w:spacing w:after="160" w:line="259" w:lineRule="auto"/>
        <w:rPr>
          <w:rFonts w:eastAsia="Calibri" w:cs="Arial"/>
          <w:bCs/>
        </w:rPr>
      </w:pPr>
      <w:r w:rsidRPr="008E6A03">
        <w:rPr>
          <w:rFonts w:eastAsia="Calibri" w:cs="Arial"/>
          <w:bCs/>
        </w:rPr>
        <w:t>BCBC giv</w:t>
      </w:r>
      <w:r w:rsidR="00656D69" w:rsidRPr="008E6A03">
        <w:rPr>
          <w:rFonts w:eastAsia="Calibri" w:cs="Arial"/>
          <w:bCs/>
        </w:rPr>
        <w:t>ing</w:t>
      </w:r>
      <w:r w:rsidRPr="008E6A03">
        <w:rPr>
          <w:rFonts w:eastAsia="Calibri" w:cs="Arial"/>
          <w:bCs/>
        </w:rPr>
        <w:t xml:space="preserve"> due consideration to consulting with stakeholders and partners via a</w:t>
      </w:r>
      <w:r w:rsidR="001F1310" w:rsidRPr="008E6A03">
        <w:rPr>
          <w:rFonts w:eastAsia="Calibri" w:cs="Arial"/>
          <w:bCs/>
        </w:rPr>
        <w:t xml:space="preserve">n annual </w:t>
      </w:r>
      <w:r w:rsidRPr="008E6A03">
        <w:rPr>
          <w:rFonts w:eastAsia="Calibri" w:cs="Arial"/>
          <w:bCs/>
        </w:rPr>
        <w:t xml:space="preserve">update and review </w:t>
      </w:r>
      <w:r w:rsidR="00F6453B" w:rsidRPr="008E6A03">
        <w:rPr>
          <w:rFonts w:eastAsia="Calibri" w:cs="Arial"/>
          <w:bCs/>
        </w:rPr>
        <w:t>using a narrative assessment of performance against priorities and objectives.</w:t>
      </w:r>
      <w:r w:rsidR="003A2307" w:rsidRPr="008E6A03">
        <w:rPr>
          <w:rFonts w:eastAsia="Calibri" w:cs="Arial"/>
          <w:bCs/>
        </w:rPr>
        <w:t xml:space="preserve"> </w:t>
      </w:r>
    </w:p>
    <w:p w14:paraId="5CBF4CD9" w14:textId="3F12E75F" w:rsidR="003A2307" w:rsidRPr="008E6A03" w:rsidRDefault="003A2307" w:rsidP="003A2307">
      <w:pPr>
        <w:pStyle w:val="ListParagraph"/>
        <w:numPr>
          <w:ilvl w:val="0"/>
          <w:numId w:val="23"/>
        </w:numPr>
        <w:spacing w:after="160" w:line="259" w:lineRule="auto"/>
        <w:rPr>
          <w:rFonts w:eastAsia="Calibri" w:cs="Arial"/>
          <w:bCs/>
        </w:rPr>
      </w:pPr>
      <w:r w:rsidRPr="008E6A03">
        <w:rPr>
          <w:rFonts w:eastAsia="Calibri" w:cs="Arial"/>
          <w:bCs/>
        </w:rPr>
        <w:t xml:space="preserve">Consideration </w:t>
      </w:r>
      <w:r w:rsidR="00687201" w:rsidRPr="008E6A03">
        <w:rPr>
          <w:rFonts w:eastAsia="Calibri" w:cs="Arial"/>
          <w:bCs/>
        </w:rPr>
        <w:t>being</w:t>
      </w:r>
      <w:r w:rsidRPr="008E6A03">
        <w:rPr>
          <w:rFonts w:eastAsia="Calibri" w:cs="Arial"/>
          <w:bCs/>
        </w:rPr>
        <w:t xml:space="preserve"> given to engaging with service users through an annual review process, either through existing service user involvement processes utilised by partners and stakeholders, or through the use of an online Survey Monkey style anonymised questionnaire.</w:t>
      </w:r>
    </w:p>
    <w:p w14:paraId="6602A815" w14:textId="66CBF835" w:rsidR="004140B3" w:rsidRPr="008E6A03" w:rsidRDefault="00F77915" w:rsidP="003A2307">
      <w:pPr>
        <w:pStyle w:val="ListParagraph"/>
        <w:numPr>
          <w:ilvl w:val="0"/>
          <w:numId w:val="23"/>
        </w:numPr>
        <w:spacing w:after="160" w:line="259" w:lineRule="auto"/>
        <w:rPr>
          <w:rFonts w:eastAsia="Calibri" w:cs="Arial"/>
          <w:bCs/>
        </w:rPr>
      </w:pPr>
      <w:r w:rsidRPr="008E6A03">
        <w:rPr>
          <w:rFonts w:eastAsia="Calibri" w:cs="Arial"/>
          <w:bCs/>
        </w:rPr>
        <w:t xml:space="preserve">Identifying </w:t>
      </w:r>
      <w:r w:rsidR="00295324" w:rsidRPr="008E6A03">
        <w:rPr>
          <w:rFonts w:eastAsia="Calibri" w:cs="Arial"/>
          <w:bCs/>
        </w:rPr>
        <w:t xml:space="preserve">tangible </w:t>
      </w:r>
      <w:r w:rsidR="00F83D08" w:rsidRPr="008E6A03">
        <w:rPr>
          <w:rFonts w:eastAsia="Calibri" w:cs="Arial"/>
          <w:bCs/>
        </w:rPr>
        <w:t xml:space="preserve">KPIs, </w:t>
      </w:r>
      <w:r w:rsidR="00295324" w:rsidRPr="008E6A03">
        <w:rPr>
          <w:rFonts w:eastAsia="Calibri" w:cs="Arial"/>
          <w:bCs/>
        </w:rPr>
        <w:t>actions</w:t>
      </w:r>
      <w:r w:rsidR="00F83D08" w:rsidRPr="008E6A03">
        <w:rPr>
          <w:rFonts w:eastAsia="Calibri" w:cs="Arial"/>
          <w:bCs/>
        </w:rPr>
        <w:t xml:space="preserve"> and </w:t>
      </w:r>
      <w:r w:rsidR="00295324" w:rsidRPr="008E6A03">
        <w:rPr>
          <w:rFonts w:eastAsia="Calibri" w:cs="Arial"/>
          <w:bCs/>
        </w:rPr>
        <w:t>outputs as detailed in the strategy</w:t>
      </w:r>
      <w:r w:rsidR="00445BCE" w:rsidRPr="008E6A03">
        <w:rPr>
          <w:rFonts w:eastAsia="Calibri" w:cs="Arial"/>
          <w:bCs/>
        </w:rPr>
        <w:t xml:space="preserve"> and/or its </w:t>
      </w:r>
      <w:r w:rsidR="00295324" w:rsidRPr="008E6A03">
        <w:rPr>
          <w:rFonts w:eastAsia="Calibri" w:cs="Arial"/>
          <w:bCs/>
        </w:rPr>
        <w:t xml:space="preserve">action plan </w:t>
      </w:r>
      <w:r w:rsidRPr="008E6A03">
        <w:rPr>
          <w:rFonts w:eastAsia="Calibri" w:cs="Arial"/>
          <w:bCs/>
        </w:rPr>
        <w:t xml:space="preserve">and </w:t>
      </w:r>
      <w:r w:rsidR="00F6453B" w:rsidRPr="008E6A03">
        <w:rPr>
          <w:rFonts w:eastAsia="Calibri" w:cs="Arial"/>
          <w:bCs/>
        </w:rPr>
        <w:t>conducting a quantit</w:t>
      </w:r>
      <w:r w:rsidR="005F2D41" w:rsidRPr="008E6A03">
        <w:rPr>
          <w:rFonts w:eastAsia="Calibri" w:cs="Arial"/>
          <w:bCs/>
        </w:rPr>
        <w:t>at</w:t>
      </w:r>
      <w:r w:rsidR="00F6453B" w:rsidRPr="008E6A03">
        <w:rPr>
          <w:rFonts w:eastAsia="Calibri" w:cs="Arial"/>
          <w:bCs/>
        </w:rPr>
        <w:t xml:space="preserve">ive assessment </w:t>
      </w:r>
      <w:r w:rsidR="005558B6" w:rsidRPr="008E6A03">
        <w:rPr>
          <w:rFonts w:eastAsia="Calibri" w:cs="Arial"/>
          <w:bCs/>
        </w:rPr>
        <w:t>conducted at key milestones.</w:t>
      </w:r>
    </w:p>
    <w:p w14:paraId="2EDD394F" w14:textId="27E96455" w:rsidR="006B5C73" w:rsidRPr="008E6A03" w:rsidRDefault="004140B3" w:rsidP="00617EA8">
      <w:pPr>
        <w:spacing w:after="160" w:line="259" w:lineRule="auto"/>
        <w:rPr>
          <w:rFonts w:ascii="Arial" w:eastAsia="Calibri" w:hAnsi="Arial" w:cs="Arial"/>
          <w:b/>
          <w:u w:val="single"/>
        </w:rPr>
      </w:pPr>
      <w:r w:rsidRPr="008E6A03">
        <w:rPr>
          <w:rFonts w:ascii="Arial" w:eastAsia="Calibri" w:hAnsi="Arial" w:cs="Arial"/>
          <w:bCs/>
          <w:szCs w:val="22"/>
        </w:rPr>
        <w:t>This could be developed into a more comprehensive annual review and report, which again could be disseminated among stakeholders, through existing strategic meeting structures.</w:t>
      </w:r>
    </w:p>
    <w:sectPr w:rsidR="006B5C73" w:rsidRPr="008E6A03" w:rsidSect="00B75F4B">
      <w:headerReference w:type="default" r:id="rId16"/>
      <w:footerReference w:type="default" r:id="rId17"/>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9857" w14:textId="77777777" w:rsidR="0093622E" w:rsidRDefault="0093622E">
      <w:r>
        <w:separator/>
      </w:r>
    </w:p>
  </w:endnote>
  <w:endnote w:type="continuationSeparator" w:id="0">
    <w:p w14:paraId="24C7C9EA" w14:textId="77777777" w:rsidR="0093622E" w:rsidRDefault="0093622E">
      <w:r>
        <w:continuationSeparator/>
      </w:r>
    </w:p>
  </w:endnote>
  <w:endnote w:type="continuationNotice" w:id="1">
    <w:p w14:paraId="6DF25C41" w14:textId="77777777" w:rsidR="0093622E" w:rsidRDefault="0093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75DF" w14:textId="77777777" w:rsidR="0011575F" w:rsidRDefault="0011575F" w:rsidP="00D22679">
    <w:pPr>
      <w:pStyle w:val="Footer"/>
      <w:jc w:val="center"/>
      <w:rPr>
        <w:rStyle w:val="PageNumber"/>
        <w:rFonts w:ascii="Arial" w:hAnsi="Arial" w:cs="Arial"/>
        <w:sz w:val="20"/>
        <w:szCs w:val="20"/>
      </w:rPr>
    </w:pPr>
  </w:p>
  <w:p w14:paraId="6BE98CC1" w14:textId="559347FE" w:rsidR="0011575F" w:rsidRPr="00D22679" w:rsidRDefault="0011575F" w:rsidP="00007D7F">
    <w:pPr>
      <w:pStyle w:val="Footer"/>
      <w:tabs>
        <w:tab w:val="left" w:pos="5940"/>
        <w:tab w:val="right" w:pos="9638"/>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53475"/>
      <w:docPartObj>
        <w:docPartGallery w:val="Page Numbers (Bottom of Page)"/>
        <w:docPartUnique/>
      </w:docPartObj>
    </w:sdtPr>
    <w:sdtEndPr>
      <w:rPr>
        <w:noProof/>
      </w:rPr>
    </w:sdtEndPr>
    <w:sdtContent>
      <w:p w14:paraId="0C4FAA07" w14:textId="48BAC116" w:rsidR="0011575F" w:rsidRDefault="0011575F">
        <w:pPr>
          <w:pStyle w:val="Footer"/>
          <w:jc w:val="right"/>
        </w:pPr>
        <w:r>
          <w:fldChar w:fldCharType="begin"/>
        </w:r>
        <w:r>
          <w:instrText xml:space="preserve"> PAGE   \* MERGEFORMAT </w:instrText>
        </w:r>
        <w:r>
          <w:fldChar w:fldCharType="separate"/>
        </w:r>
        <w:r w:rsidR="002B1A61">
          <w:rPr>
            <w:noProof/>
          </w:rPr>
          <w:t>2</w:t>
        </w:r>
        <w:r>
          <w:rPr>
            <w:noProof/>
          </w:rPr>
          <w:fldChar w:fldCharType="end"/>
        </w:r>
      </w:p>
    </w:sdtContent>
  </w:sdt>
  <w:p w14:paraId="2BF3F976" w14:textId="77777777" w:rsidR="0011575F" w:rsidRPr="00D22679" w:rsidRDefault="0011575F" w:rsidP="00007D7F">
    <w:pPr>
      <w:pStyle w:val="Footer"/>
      <w:tabs>
        <w:tab w:val="left" w:pos="5940"/>
        <w:tab w:val="right" w:pos="963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7B5D" w14:textId="77777777" w:rsidR="0093622E" w:rsidRDefault="0093622E">
      <w:r>
        <w:separator/>
      </w:r>
    </w:p>
  </w:footnote>
  <w:footnote w:type="continuationSeparator" w:id="0">
    <w:p w14:paraId="6D16078B" w14:textId="77777777" w:rsidR="0093622E" w:rsidRDefault="0093622E">
      <w:r>
        <w:continuationSeparator/>
      </w:r>
    </w:p>
  </w:footnote>
  <w:footnote w:type="continuationNotice" w:id="1">
    <w:p w14:paraId="1EF880D9" w14:textId="77777777" w:rsidR="0093622E" w:rsidRDefault="00936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BD6E" w14:textId="77777777" w:rsidR="0011575F" w:rsidRPr="00984424" w:rsidRDefault="0011575F" w:rsidP="0098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7BB"/>
    <w:multiLevelType w:val="hybridMultilevel"/>
    <w:tmpl w:val="5E241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90AC7"/>
    <w:multiLevelType w:val="hybridMultilevel"/>
    <w:tmpl w:val="92903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C2D6F"/>
    <w:multiLevelType w:val="hybridMultilevel"/>
    <w:tmpl w:val="964C775A"/>
    <w:lvl w:ilvl="0" w:tplc="08090001">
      <w:start w:val="1"/>
      <w:numFmt w:val="bullet"/>
      <w:lvlText w:val=""/>
      <w:lvlJc w:val="left"/>
      <w:pPr>
        <w:ind w:left="360" w:hanging="360"/>
      </w:pPr>
      <w:rPr>
        <w:rFonts w:ascii="Symbol" w:hAnsi="Symbol" w:hint="default"/>
      </w:rPr>
    </w:lvl>
    <w:lvl w:ilvl="1" w:tplc="124A096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288F"/>
    <w:multiLevelType w:val="hybridMultilevel"/>
    <w:tmpl w:val="73C48402"/>
    <w:lvl w:ilvl="0" w:tplc="DA4C2168">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A7906"/>
    <w:multiLevelType w:val="hybridMultilevel"/>
    <w:tmpl w:val="1556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010CE"/>
    <w:multiLevelType w:val="hybridMultilevel"/>
    <w:tmpl w:val="B6B82D8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F44ED"/>
    <w:multiLevelType w:val="hybridMultilevel"/>
    <w:tmpl w:val="11D80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95506"/>
    <w:multiLevelType w:val="hybridMultilevel"/>
    <w:tmpl w:val="1AE8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1451D"/>
    <w:multiLevelType w:val="hybridMultilevel"/>
    <w:tmpl w:val="6A7EC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C58E5"/>
    <w:multiLevelType w:val="hybridMultilevel"/>
    <w:tmpl w:val="E6200832"/>
    <w:lvl w:ilvl="0" w:tplc="B672E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990F9E"/>
    <w:multiLevelType w:val="hybridMultilevel"/>
    <w:tmpl w:val="7A30E9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87F5D"/>
    <w:multiLevelType w:val="hybridMultilevel"/>
    <w:tmpl w:val="E3FC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B1013"/>
    <w:multiLevelType w:val="multilevel"/>
    <w:tmpl w:val="94CA79F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20D12"/>
    <w:multiLevelType w:val="hybridMultilevel"/>
    <w:tmpl w:val="5F28F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82699"/>
    <w:multiLevelType w:val="hybridMultilevel"/>
    <w:tmpl w:val="AB906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C95A2D"/>
    <w:multiLevelType w:val="hybridMultilevel"/>
    <w:tmpl w:val="8C40E01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9123E"/>
    <w:multiLevelType w:val="hybridMultilevel"/>
    <w:tmpl w:val="0E00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F546A7"/>
    <w:multiLevelType w:val="hybridMultilevel"/>
    <w:tmpl w:val="83667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941B7"/>
    <w:multiLevelType w:val="hybridMultilevel"/>
    <w:tmpl w:val="7D24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67526D"/>
    <w:multiLevelType w:val="hybridMultilevel"/>
    <w:tmpl w:val="D7DA6A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C7C4F"/>
    <w:multiLevelType w:val="hybridMultilevel"/>
    <w:tmpl w:val="511CFE6E"/>
    <w:lvl w:ilvl="0" w:tplc="B672E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A02FD"/>
    <w:multiLevelType w:val="hybridMultilevel"/>
    <w:tmpl w:val="1A06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3B7892"/>
    <w:multiLevelType w:val="hybridMultilevel"/>
    <w:tmpl w:val="79FA01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6534F6"/>
    <w:multiLevelType w:val="hybridMultilevel"/>
    <w:tmpl w:val="0942A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93600"/>
    <w:multiLevelType w:val="hybridMultilevel"/>
    <w:tmpl w:val="A314C9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01187"/>
    <w:multiLevelType w:val="hybridMultilevel"/>
    <w:tmpl w:val="20AC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3B3E7E"/>
    <w:multiLevelType w:val="hybridMultilevel"/>
    <w:tmpl w:val="61068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C3DC5"/>
    <w:multiLevelType w:val="hybridMultilevel"/>
    <w:tmpl w:val="C6EA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017FA4"/>
    <w:multiLevelType w:val="hybridMultilevel"/>
    <w:tmpl w:val="24EAA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F7C98"/>
    <w:multiLevelType w:val="hybridMultilevel"/>
    <w:tmpl w:val="7FF42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91B36"/>
    <w:multiLevelType w:val="hybridMultilevel"/>
    <w:tmpl w:val="544447F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A7750BC"/>
    <w:multiLevelType w:val="hybridMultilevel"/>
    <w:tmpl w:val="1E94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2DB8"/>
    <w:multiLevelType w:val="multilevel"/>
    <w:tmpl w:val="B6544ED8"/>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462F62"/>
    <w:multiLevelType w:val="hybridMultilevel"/>
    <w:tmpl w:val="F4D2DEC2"/>
    <w:lvl w:ilvl="0" w:tplc="671E7D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E3165"/>
    <w:multiLevelType w:val="multilevel"/>
    <w:tmpl w:val="B2B2C44E"/>
    <w:lvl w:ilvl="0">
      <w:start w:val="1"/>
      <w:numFmt w:val="decimal"/>
      <w:lvlText w:val="%1."/>
      <w:lvlJc w:val="left"/>
      <w:pPr>
        <w:ind w:left="360" w:hanging="360"/>
      </w:pPr>
      <w:rPr>
        <w:rFonts w:hint="default"/>
        <w:b/>
        <w:bCs/>
      </w:rPr>
    </w:lvl>
    <w:lvl w:ilvl="1">
      <w:start w:val="2"/>
      <w:numFmt w:val="decimal"/>
      <w:isLgl/>
      <w:lvlText w:val="%1.%2"/>
      <w:lvlJc w:val="left"/>
      <w:pPr>
        <w:ind w:left="400" w:hanging="40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74E7335"/>
    <w:multiLevelType w:val="hybridMultilevel"/>
    <w:tmpl w:val="5166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9740A5"/>
    <w:multiLevelType w:val="hybridMultilevel"/>
    <w:tmpl w:val="9B0E0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9260CC"/>
    <w:multiLevelType w:val="hybridMultilevel"/>
    <w:tmpl w:val="9FDAFF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F40B27"/>
    <w:multiLevelType w:val="hybridMultilevel"/>
    <w:tmpl w:val="011AAB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36480"/>
    <w:multiLevelType w:val="hybridMultilevel"/>
    <w:tmpl w:val="BCF23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7502106C"/>
    <w:multiLevelType w:val="hybridMultilevel"/>
    <w:tmpl w:val="9EEAE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67532D"/>
    <w:multiLevelType w:val="hybridMultilevel"/>
    <w:tmpl w:val="47E44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0C58FD"/>
    <w:multiLevelType w:val="hybridMultilevel"/>
    <w:tmpl w:val="4FD28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E42CF4"/>
    <w:multiLevelType w:val="hybridMultilevel"/>
    <w:tmpl w:val="8508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6433827">
    <w:abstractNumId w:val="2"/>
  </w:num>
  <w:num w:numId="2" w16cid:durableId="648048419">
    <w:abstractNumId w:val="38"/>
  </w:num>
  <w:num w:numId="3" w16cid:durableId="1067728461">
    <w:abstractNumId w:val="24"/>
  </w:num>
  <w:num w:numId="4" w16cid:durableId="1363357609">
    <w:abstractNumId w:val="14"/>
  </w:num>
  <w:num w:numId="5" w16cid:durableId="1759449735">
    <w:abstractNumId w:val="15"/>
  </w:num>
  <w:num w:numId="6" w16cid:durableId="1386444557">
    <w:abstractNumId w:val="29"/>
  </w:num>
  <w:num w:numId="7" w16cid:durableId="984820951">
    <w:abstractNumId w:val="4"/>
  </w:num>
  <w:num w:numId="8" w16cid:durableId="691614575">
    <w:abstractNumId w:val="18"/>
  </w:num>
  <w:num w:numId="9" w16cid:durableId="1568539803">
    <w:abstractNumId w:val="42"/>
  </w:num>
  <w:num w:numId="10" w16cid:durableId="754013481">
    <w:abstractNumId w:val="0"/>
  </w:num>
  <w:num w:numId="11" w16cid:durableId="1809083397">
    <w:abstractNumId w:val="26"/>
  </w:num>
  <w:num w:numId="12" w16cid:durableId="2108692063">
    <w:abstractNumId w:val="25"/>
  </w:num>
  <w:num w:numId="13" w16cid:durableId="1202476146">
    <w:abstractNumId w:val="9"/>
  </w:num>
  <w:num w:numId="14" w16cid:durableId="751774705">
    <w:abstractNumId w:val="41"/>
  </w:num>
  <w:num w:numId="15" w16cid:durableId="258370271">
    <w:abstractNumId w:val="10"/>
  </w:num>
  <w:num w:numId="16" w16cid:durableId="768282488">
    <w:abstractNumId w:val="20"/>
  </w:num>
  <w:num w:numId="17" w16cid:durableId="210195175">
    <w:abstractNumId w:val="22"/>
  </w:num>
  <w:num w:numId="18" w16cid:durableId="949505198">
    <w:abstractNumId w:val="32"/>
  </w:num>
  <w:num w:numId="19" w16cid:durableId="657539348">
    <w:abstractNumId w:val="33"/>
  </w:num>
  <w:num w:numId="20" w16cid:durableId="1314068941">
    <w:abstractNumId w:val="13"/>
  </w:num>
  <w:num w:numId="21" w16cid:durableId="1293901332">
    <w:abstractNumId w:val="1"/>
  </w:num>
  <w:num w:numId="22" w16cid:durableId="852836590">
    <w:abstractNumId w:val="8"/>
  </w:num>
  <w:num w:numId="23" w16cid:durableId="839810745">
    <w:abstractNumId w:val="40"/>
  </w:num>
  <w:num w:numId="24" w16cid:durableId="521893819">
    <w:abstractNumId w:val="36"/>
  </w:num>
  <w:num w:numId="25" w16cid:durableId="763186395">
    <w:abstractNumId w:val="5"/>
  </w:num>
  <w:num w:numId="26" w16cid:durableId="1259018399">
    <w:abstractNumId w:val="11"/>
  </w:num>
  <w:num w:numId="27" w16cid:durableId="750463880">
    <w:abstractNumId w:val="17"/>
  </w:num>
  <w:num w:numId="28" w16cid:durableId="1228612844">
    <w:abstractNumId w:val="43"/>
  </w:num>
  <w:num w:numId="29" w16cid:durableId="212500186">
    <w:abstractNumId w:val="7"/>
  </w:num>
  <w:num w:numId="30" w16cid:durableId="1800564851">
    <w:abstractNumId w:val="31"/>
  </w:num>
  <w:num w:numId="31" w16cid:durableId="727337203">
    <w:abstractNumId w:val="12"/>
  </w:num>
  <w:num w:numId="32" w16cid:durableId="152990284">
    <w:abstractNumId w:val="28"/>
  </w:num>
  <w:num w:numId="33" w16cid:durableId="330448538">
    <w:abstractNumId w:val="34"/>
  </w:num>
  <w:num w:numId="34" w16cid:durableId="48656045">
    <w:abstractNumId w:val="3"/>
  </w:num>
  <w:num w:numId="35" w16cid:durableId="32777461">
    <w:abstractNumId w:val="39"/>
  </w:num>
  <w:num w:numId="36" w16cid:durableId="183058199">
    <w:abstractNumId w:val="6"/>
  </w:num>
  <w:num w:numId="37" w16cid:durableId="1613630703">
    <w:abstractNumId w:val="27"/>
  </w:num>
  <w:num w:numId="38" w16cid:durableId="1869099169">
    <w:abstractNumId w:val="21"/>
  </w:num>
  <w:num w:numId="39" w16cid:durableId="1802572809">
    <w:abstractNumId w:val="23"/>
  </w:num>
  <w:num w:numId="40" w16cid:durableId="1037703504">
    <w:abstractNumId w:val="16"/>
  </w:num>
  <w:num w:numId="41" w16cid:durableId="1633365791">
    <w:abstractNumId w:val="35"/>
  </w:num>
  <w:num w:numId="42" w16cid:durableId="242374996">
    <w:abstractNumId w:val="19"/>
  </w:num>
  <w:num w:numId="43" w16cid:durableId="1839223245">
    <w:abstractNumId w:val="37"/>
  </w:num>
  <w:num w:numId="44" w16cid:durableId="51029522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2"/>
    <w:rsid w:val="0000009A"/>
    <w:rsid w:val="00001E17"/>
    <w:rsid w:val="00001ECF"/>
    <w:rsid w:val="0000454E"/>
    <w:rsid w:val="00005371"/>
    <w:rsid w:val="000067F7"/>
    <w:rsid w:val="00007D7F"/>
    <w:rsid w:val="000110E1"/>
    <w:rsid w:val="000128E6"/>
    <w:rsid w:val="00012CBB"/>
    <w:rsid w:val="000165A9"/>
    <w:rsid w:val="00016B7F"/>
    <w:rsid w:val="000177DD"/>
    <w:rsid w:val="000211EC"/>
    <w:rsid w:val="00022460"/>
    <w:rsid w:val="000227E1"/>
    <w:rsid w:val="0002421F"/>
    <w:rsid w:val="00025255"/>
    <w:rsid w:val="00026681"/>
    <w:rsid w:val="00027E3F"/>
    <w:rsid w:val="00030C8B"/>
    <w:rsid w:val="00031701"/>
    <w:rsid w:val="00031861"/>
    <w:rsid w:val="00032CA4"/>
    <w:rsid w:val="000352B0"/>
    <w:rsid w:val="000354C8"/>
    <w:rsid w:val="0003636A"/>
    <w:rsid w:val="00036A15"/>
    <w:rsid w:val="000377DB"/>
    <w:rsid w:val="0004019E"/>
    <w:rsid w:val="0004248A"/>
    <w:rsid w:val="00043C6E"/>
    <w:rsid w:val="000442E6"/>
    <w:rsid w:val="00046680"/>
    <w:rsid w:val="000475DD"/>
    <w:rsid w:val="000477E2"/>
    <w:rsid w:val="00050F59"/>
    <w:rsid w:val="000512EF"/>
    <w:rsid w:val="000519F6"/>
    <w:rsid w:val="00052E0D"/>
    <w:rsid w:val="00053011"/>
    <w:rsid w:val="00054054"/>
    <w:rsid w:val="0005622B"/>
    <w:rsid w:val="000564C9"/>
    <w:rsid w:val="000568C2"/>
    <w:rsid w:val="000568C8"/>
    <w:rsid w:val="00056ED7"/>
    <w:rsid w:val="00056F8E"/>
    <w:rsid w:val="00056FAF"/>
    <w:rsid w:val="00057507"/>
    <w:rsid w:val="000605E2"/>
    <w:rsid w:val="00062C73"/>
    <w:rsid w:val="000631AF"/>
    <w:rsid w:val="00063BE1"/>
    <w:rsid w:val="00064E0A"/>
    <w:rsid w:val="00064F78"/>
    <w:rsid w:val="00065AF8"/>
    <w:rsid w:val="00065E33"/>
    <w:rsid w:val="00066456"/>
    <w:rsid w:val="00066502"/>
    <w:rsid w:val="000667F2"/>
    <w:rsid w:val="0006695D"/>
    <w:rsid w:val="00066985"/>
    <w:rsid w:val="00066BA3"/>
    <w:rsid w:val="00066D14"/>
    <w:rsid w:val="000700EC"/>
    <w:rsid w:val="000702F2"/>
    <w:rsid w:val="00071EA2"/>
    <w:rsid w:val="00071F95"/>
    <w:rsid w:val="000736B2"/>
    <w:rsid w:val="00081374"/>
    <w:rsid w:val="00081C94"/>
    <w:rsid w:val="00083DE9"/>
    <w:rsid w:val="00083F50"/>
    <w:rsid w:val="00084275"/>
    <w:rsid w:val="00084911"/>
    <w:rsid w:val="0008582F"/>
    <w:rsid w:val="000872FB"/>
    <w:rsid w:val="00087AAD"/>
    <w:rsid w:val="000912DC"/>
    <w:rsid w:val="000928EB"/>
    <w:rsid w:val="00093F87"/>
    <w:rsid w:val="000948AA"/>
    <w:rsid w:val="00094B10"/>
    <w:rsid w:val="00097167"/>
    <w:rsid w:val="000A0709"/>
    <w:rsid w:val="000A0DD6"/>
    <w:rsid w:val="000A1A02"/>
    <w:rsid w:val="000A3E23"/>
    <w:rsid w:val="000A4E55"/>
    <w:rsid w:val="000A5891"/>
    <w:rsid w:val="000A7082"/>
    <w:rsid w:val="000A717F"/>
    <w:rsid w:val="000A7BF1"/>
    <w:rsid w:val="000B2318"/>
    <w:rsid w:val="000B35A0"/>
    <w:rsid w:val="000B3A4E"/>
    <w:rsid w:val="000B3A99"/>
    <w:rsid w:val="000B41AD"/>
    <w:rsid w:val="000C032B"/>
    <w:rsid w:val="000C16C8"/>
    <w:rsid w:val="000C22A3"/>
    <w:rsid w:val="000C28A4"/>
    <w:rsid w:val="000C350C"/>
    <w:rsid w:val="000C4494"/>
    <w:rsid w:val="000C481A"/>
    <w:rsid w:val="000C4C2A"/>
    <w:rsid w:val="000C57A5"/>
    <w:rsid w:val="000C6C25"/>
    <w:rsid w:val="000C6D09"/>
    <w:rsid w:val="000C7C0D"/>
    <w:rsid w:val="000D0152"/>
    <w:rsid w:val="000D0B37"/>
    <w:rsid w:val="000D0F58"/>
    <w:rsid w:val="000D134D"/>
    <w:rsid w:val="000D41BE"/>
    <w:rsid w:val="000D48F2"/>
    <w:rsid w:val="000D4A2C"/>
    <w:rsid w:val="000D56A4"/>
    <w:rsid w:val="000D7E34"/>
    <w:rsid w:val="000E088D"/>
    <w:rsid w:val="000E4DEC"/>
    <w:rsid w:val="000E4E8E"/>
    <w:rsid w:val="000E6B21"/>
    <w:rsid w:val="000E73E4"/>
    <w:rsid w:val="000F194E"/>
    <w:rsid w:val="000F2322"/>
    <w:rsid w:val="000F5E32"/>
    <w:rsid w:val="000F7D57"/>
    <w:rsid w:val="00103B1E"/>
    <w:rsid w:val="00107229"/>
    <w:rsid w:val="001072A2"/>
    <w:rsid w:val="00107E48"/>
    <w:rsid w:val="001107BC"/>
    <w:rsid w:val="001107DD"/>
    <w:rsid w:val="001114E8"/>
    <w:rsid w:val="00111645"/>
    <w:rsid w:val="001131D9"/>
    <w:rsid w:val="00113DC5"/>
    <w:rsid w:val="00114533"/>
    <w:rsid w:val="001149DA"/>
    <w:rsid w:val="00114C6B"/>
    <w:rsid w:val="0011575F"/>
    <w:rsid w:val="00115AA2"/>
    <w:rsid w:val="00115ABF"/>
    <w:rsid w:val="001172ED"/>
    <w:rsid w:val="00117597"/>
    <w:rsid w:val="00120ED6"/>
    <w:rsid w:val="00121360"/>
    <w:rsid w:val="0012182F"/>
    <w:rsid w:val="0012193B"/>
    <w:rsid w:val="00122E49"/>
    <w:rsid w:val="00122F76"/>
    <w:rsid w:val="0012376B"/>
    <w:rsid w:val="001240EE"/>
    <w:rsid w:val="00124FB9"/>
    <w:rsid w:val="00125481"/>
    <w:rsid w:val="00125D0F"/>
    <w:rsid w:val="00126556"/>
    <w:rsid w:val="00127518"/>
    <w:rsid w:val="00127CE6"/>
    <w:rsid w:val="00131099"/>
    <w:rsid w:val="00133574"/>
    <w:rsid w:val="001335C4"/>
    <w:rsid w:val="00133724"/>
    <w:rsid w:val="00133A25"/>
    <w:rsid w:val="0013521E"/>
    <w:rsid w:val="0013603B"/>
    <w:rsid w:val="00136738"/>
    <w:rsid w:val="00136A46"/>
    <w:rsid w:val="00137ECD"/>
    <w:rsid w:val="0014158D"/>
    <w:rsid w:val="00143804"/>
    <w:rsid w:val="00143C58"/>
    <w:rsid w:val="00143C79"/>
    <w:rsid w:val="00145B9D"/>
    <w:rsid w:val="001471A4"/>
    <w:rsid w:val="00147274"/>
    <w:rsid w:val="00151409"/>
    <w:rsid w:val="00151FB9"/>
    <w:rsid w:val="0015494F"/>
    <w:rsid w:val="00155126"/>
    <w:rsid w:val="00155854"/>
    <w:rsid w:val="00156A74"/>
    <w:rsid w:val="00156E4A"/>
    <w:rsid w:val="001570BE"/>
    <w:rsid w:val="00157CC6"/>
    <w:rsid w:val="00161157"/>
    <w:rsid w:val="00162095"/>
    <w:rsid w:val="00165481"/>
    <w:rsid w:val="00166276"/>
    <w:rsid w:val="001713E7"/>
    <w:rsid w:val="00172128"/>
    <w:rsid w:val="0017297D"/>
    <w:rsid w:val="0017303E"/>
    <w:rsid w:val="00174A27"/>
    <w:rsid w:val="00175725"/>
    <w:rsid w:val="00176097"/>
    <w:rsid w:val="00176F88"/>
    <w:rsid w:val="00181505"/>
    <w:rsid w:val="001821E1"/>
    <w:rsid w:val="0018302D"/>
    <w:rsid w:val="00183BC9"/>
    <w:rsid w:val="0018643C"/>
    <w:rsid w:val="001868B1"/>
    <w:rsid w:val="00186C7D"/>
    <w:rsid w:val="00187809"/>
    <w:rsid w:val="00190370"/>
    <w:rsid w:val="00191743"/>
    <w:rsid w:val="00191C36"/>
    <w:rsid w:val="00194093"/>
    <w:rsid w:val="00194514"/>
    <w:rsid w:val="0019466B"/>
    <w:rsid w:val="00194EB7"/>
    <w:rsid w:val="00195179"/>
    <w:rsid w:val="001962D8"/>
    <w:rsid w:val="001964CC"/>
    <w:rsid w:val="001A1338"/>
    <w:rsid w:val="001A2767"/>
    <w:rsid w:val="001A4AE1"/>
    <w:rsid w:val="001A4F4D"/>
    <w:rsid w:val="001B1FF7"/>
    <w:rsid w:val="001B2E29"/>
    <w:rsid w:val="001B36B0"/>
    <w:rsid w:val="001B7518"/>
    <w:rsid w:val="001C07A9"/>
    <w:rsid w:val="001C082A"/>
    <w:rsid w:val="001C2732"/>
    <w:rsid w:val="001C4120"/>
    <w:rsid w:val="001C4A9B"/>
    <w:rsid w:val="001C4B0C"/>
    <w:rsid w:val="001C5F78"/>
    <w:rsid w:val="001C6832"/>
    <w:rsid w:val="001C6B83"/>
    <w:rsid w:val="001C6C5E"/>
    <w:rsid w:val="001C7449"/>
    <w:rsid w:val="001D00FE"/>
    <w:rsid w:val="001D03AF"/>
    <w:rsid w:val="001D0C68"/>
    <w:rsid w:val="001D1B49"/>
    <w:rsid w:val="001D2C26"/>
    <w:rsid w:val="001D4DBF"/>
    <w:rsid w:val="001D5069"/>
    <w:rsid w:val="001D6EF8"/>
    <w:rsid w:val="001E1935"/>
    <w:rsid w:val="001E1C6E"/>
    <w:rsid w:val="001E2860"/>
    <w:rsid w:val="001E293F"/>
    <w:rsid w:val="001E2F38"/>
    <w:rsid w:val="001E4202"/>
    <w:rsid w:val="001E4A4D"/>
    <w:rsid w:val="001E4B45"/>
    <w:rsid w:val="001E527E"/>
    <w:rsid w:val="001E570C"/>
    <w:rsid w:val="001E5FB1"/>
    <w:rsid w:val="001E645B"/>
    <w:rsid w:val="001F0261"/>
    <w:rsid w:val="001F0782"/>
    <w:rsid w:val="001F1310"/>
    <w:rsid w:val="001F157A"/>
    <w:rsid w:val="001F24B5"/>
    <w:rsid w:val="001F4B0E"/>
    <w:rsid w:val="001F4E54"/>
    <w:rsid w:val="001F6A57"/>
    <w:rsid w:val="00201966"/>
    <w:rsid w:val="002019FA"/>
    <w:rsid w:val="00201D83"/>
    <w:rsid w:val="00201EE6"/>
    <w:rsid w:val="002021CA"/>
    <w:rsid w:val="00210813"/>
    <w:rsid w:val="00210F5B"/>
    <w:rsid w:val="002111A5"/>
    <w:rsid w:val="00213182"/>
    <w:rsid w:val="00214D44"/>
    <w:rsid w:val="002151C8"/>
    <w:rsid w:val="00215667"/>
    <w:rsid w:val="0021781E"/>
    <w:rsid w:val="00217892"/>
    <w:rsid w:val="0022030A"/>
    <w:rsid w:val="00220DD5"/>
    <w:rsid w:val="00221B82"/>
    <w:rsid w:val="00221D74"/>
    <w:rsid w:val="00223AE3"/>
    <w:rsid w:val="00223CEA"/>
    <w:rsid w:val="0022409C"/>
    <w:rsid w:val="00225099"/>
    <w:rsid w:val="00225120"/>
    <w:rsid w:val="002255BA"/>
    <w:rsid w:val="00225B36"/>
    <w:rsid w:val="00227303"/>
    <w:rsid w:val="002278C7"/>
    <w:rsid w:val="00227D34"/>
    <w:rsid w:val="00231455"/>
    <w:rsid w:val="00231706"/>
    <w:rsid w:val="00231ABB"/>
    <w:rsid w:val="00231C99"/>
    <w:rsid w:val="002331FC"/>
    <w:rsid w:val="002340CE"/>
    <w:rsid w:val="002354EC"/>
    <w:rsid w:val="00236012"/>
    <w:rsid w:val="00237461"/>
    <w:rsid w:val="00242AEF"/>
    <w:rsid w:val="00242C5E"/>
    <w:rsid w:val="0024363A"/>
    <w:rsid w:val="00244A6E"/>
    <w:rsid w:val="00247653"/>
    <w:rsid w:val="00251DDC"/>
    <w:rsid w:val="0025276D"/>
    <w:rsid w:val="00253C88"/>
    <w:rsid w:val="00255499"/>
    <w:rsid w:val="00256B72"/>
    <w:rsid w:val="002571C0"/>
    <w:rsid w:val="00257C0A"/>
    <w:rsid w:val="00261696"/>
    <w:rsid w:val="00261B82"/>
    <w:rsid w:val="00261BDC"/>
    <w:rsid w:val="0026259F"/>
    <w:rsid w:val="00264037"/>
    <w:rsid w:val="00264A24"/>
    <w:rsid w:val="0027130F"/>
    <w:rsid w:val="00271AB6"/>
    <w:rsid w:val="0027238B"/>
    <w:rsid w:val="0027266C"/>
    <w:rsid w:val="00273DC3"/>
    <w:rsid w:val="00275CFF"/>
    <w:rsid w:val="002762F7"/>
    <w:rsid w:val="00281137"/>
    <w:rsid w:val="00281920"/>
    <w:rsid w:val="00281B78"/>
    <w:rsid w:val="00282B7A"/>
    <w:rsid w:val="0028458A"/>
    <w:rsid w:val="00285AFD"/>
    <w:rsid w:val="00287095"/>
    <w:rsid w:val="0029041A"/>
    <w:rsid w:val="00290558"/>
    <w:rsid w:val="002948B4"/>
    <w:rsid w:val="00295324"/>
    <w:rsid w:val="002A32B7"/>
    <w:rsid w:val="002A3435"/>
    <w:rsid w:val="002A3E2C"/>
    <w:rsid w:val="002A41C9"/>
    <w:rsid w:val="002A68D2"/>
    <w:rsid w:val="002A73C7"/>
    <w:rsid w:val="002A781E"/>
    <w:rsid w:val="002A7FCD"/>
    <w:rsid w:val="002B0695"/>
    <w:rsid w:val="002B1A61"/>
    <w:rsid w:val="002B29D8"/>
    <w:rsid w:val="002B2A67"/>
    <w:rsid w:val="002B39CB"/>
    <w:rsid w:val="002B4355"/>
    <w:rsid w:val="002B5BCE"/>
    <w:rsid w:val="002B72B0"/>
    <w:rsid w:val="002C08CD"/>
    <w:rsid w:val="002C0FF1"/>
    <w:rsid w:val="002C127E"/>
    <w:rsid w:val="002C13F0"/>
    <w:rsid w:val="002C3428"/>
    <w:rsid w:val="002C4089"/>
    <w:rsid w:val="002C4928"/>
    <w:rsid w:val="002C5A0D"/>
    <w:rsid w:val="002C7CA4"/>
    <w:rsid w:val="002D0344"/>
    <w:rsid w:val="002D1307"/>
    <w:rsid w:val="002D3876"/>
    <w:rsid w:val="002D4FFF"/>
    <w:rsid w:val="002D7E24"/>
    <w:rsid w:val="002E090D"/>
    <w:rsid w:val="002E0C3F"/>
    <w:rsid w:val="002E10D4"/>
    <w:rsid w:val="002E162A"/>
    <w:rsid w:val="002E1688"/>
    <w:rsid w:val="002E76A4"/>
    <w:rsid w:val="002F031C"/>
    <w:rsid w:val="002F0EBC"/>
    <w:rsid w:val="002F1EF8"/>
    <w:rsid w:val="002F452B"/>
    <w:rsid w:val="002F4B8B"/>
    <w:rsid w:val="002F4DE7"/>
    <w:rsid w:val="002F4E21"/>
    <w:rsid w:val="002F59B3"/>
    <w:rsid w:val="002F5EB3"/>
    <w:rsid w:val="002F6D55"/>
    <w:rsid w:val="0030133D"/>
    <w:rsid w:val="00304247"/>
    <w:rsid w:val="00304AC1"/>
    <w:rsid w:val="0030532B"/>
    <w:rsid w:val="003063C6"/>
    <w:rsid w:val="00306509"/>
    <w:rsid w:val="00306FFC"/>
    <w:rsid w:val="00312E42"/>
    <w:rsid w:val="00314572"/>
    <w:rsid w:val="00315DF7"/>
    <w:rsid w:val="00316B13"/>
    <w:rsid w:val="00317E05"/>
    <w:rsid w:val="00321D78"/>
    <w:rsid w:val="00322FF6"/>
    <w:rsid w:val="003321C2"/>
    <w:rsid w:val="00332525"/>
    <w:rsid w:val="00332698"/>
    <w:rsid w:val="00333576"/>
    <w:rsid w:val="003349C2"/>
    <w:rsid w:val="003371A3"/>
    <w:rsid w:val="003379E5"/>
    <w:rsid w:val="00341114"/>
    <w:rsid w:val="0034189F"/>
    <w:rsid w:val="00341C84"/>
    <w:rsid w:val="00342804"/>
    <w:rsid w:val="00342DE8"/>
    <w:rsid w:val="00342F34"/>
    <w:rsid w:val="00344BC4"/>
    <w:rsid w:val="00347763"/>
    <w:rsid w:val="003505C7"/>
    <w:rsid w:val="003523BE"/>
    <w:rsid w:val="00352BE5"/>
    <w:rsid w:val="0035361C"/>
    <w:rsid w:val="00353EFD"/>
    <w:rsid w:val="00354288"/>
    <w:rsid w:val="003546D7"/>
    <w:rsid w:val="0036098A"/>
    <w:rsid w:val="00363380"/>
    <w:rsid w:val="003645C2"/>
    <w:rsid w:val="00365919"/>
    <w:rsid w:val="00365A89"/>
    <w:rsid w:val="00365B05"/>
    <w:rsid w:val="00365C69"/>
    <w:rsid w:val="003663BB"/>
    <w:rsid w:val="003665D2"/>
    <w:rsid w:val="00367E62"/>
    <w:rsid w:val="003711D3"/>
    <w:rsid w:val="00371BA6"/>
    <w:rsid w:val="00373013"/>
    <w:rsid w:val="00373BFF"/>
    <w:rsid w:val="003750D9"/>
    <w:rsid w:val="003756F9"/>
    <w:rsid w:val="003758A8"/>
    <w:rsid w:val="00376D15"/>
    <w:rsid w:val="00377659"/>
    <w:rsid w:val="00377A07"/>
    <w:rsid w:val="0038002E"/>
    <w:rsid w:val="00380E28"/>
    <w:rsid w:val="00380EA9"/>
    <w:rsid w:val="00383A76"/>
    <w:rsid w:val="00386738"/>
    <w:rsid w:val="00387F73"/>
    <w:rsid w:val="003905B7"/>
    <w:rsid w:val="0039066D"/>
    <w:rsid w:val="00393211"/>
    <w:rsid w:val="00393887"/>
    <w:rsid w:val="00394ED0"/>
    <w:rsid w:val="003961F5"/>
    <w:rsid w:val="00397C58"/>
    <w:rsid w:val="00397FEE"/>
    <w:rsid w:val="003A2307"/>
    <w:rsid w:val="003A4880"/>
    <w:rsid w:val="003A5459"/>
    <w:rsid w:val="003A5602"/>
    <w:rsid w:val="003A593B"/>
    <w:rsid w:val="003A6597"/>
    <w:rsid w:val="003A7767"/>
    <w:rsid w:val="003B1196"/>
    <w:rsid w:val="003B2840"/>
    <w:rsid w:val="003B4F43"/>
    <w:rsid w:val="003B7BA2"/>
    <w:rsid w:val="003C0D96"/>
    <w:rsid w:val="003C2F73"/>
    <w:rsid w:val="003C3E54"/>
    <w:rsid w:val="003C3ECC"/>
    <w:rsid w:val="003C58D6"/>
    <w:rsid w:val="003C7138"/>
    <w:rsid w:val="003C75A9"/>
    <w:rsid w:val="003D198C"/>
    <w:rsid w:val="003D37D8"/>
    <w:rsid w:val="003D50B0"/>
    <w:rsid w:val="003D5365"/>
    <w:rsid w:val="003D563E"/>
    <w:rsid w:val="003D593A"/>
    <w:rsid w:val="003E0B6F"/>
    <w:rsid w:val="003E2ED3"/>
    <w:rsid w:val="003E4429"/>
    <w:rsid w:val="003E57F6"/>
    <w:rsid w:val="003F2E0C"/>
    <w:rsid w:val="003F4586"/>
    <w:rsid w:val="003F5CDD"/>
    <w:rsid w:val="003F6F53"/>
    <w:rsid w:val="003F7123"/>
    <w:rsid w:val="004000D0"/>
    <w:rsid w:val="00407324"/>
    <w:rsid w:val="00407569"/>
    <w:rsid w:val="004078DA"/>
    <w:rsid w:val="004111CD"/>
    <w:rsid w:val="0041148E"/>
    <w:rsid w:val="004128F4"/>
    <w:rsid w:val="00413508"/>
    <w:rsid w:val="00413BEE"/>
    <w:rsid w:val="004140B3"/>
    <w:rsid w:val="0041441C"/>
    <w:rsid w:val="0041479A"/>
    <w:rsid w:val="00420211"/>
    <w:rsid w:val="00421A59"/>
    <w:rsid w:val="00422A55"/>
    <w:rsid w:val="004249B0"/>
    <w:rsid w:val="0042642C"/>
    <w:rsid w:val="00426918"/>
    <w:rsid w:val="0043070E"/>
    <w:rsid w:val="00430871"/>
    <w:rsid w:val="004308D2"/>
    <w:rsid w:val="0043147B"/>
    <w:rsid w:val="00431F33"/>
    <w:rsid w:val="00432420"/>
    <w:rsid w:val="004331AB"/>
    <w:rsid w:val="0043326E"/>
    <w:rsid w:val="0043355E"/>
    <w:rsid w:val="00434CC7"/>
    <w:rsid w:val="00435E78"/>
    <w:rsid w:val="00436457"/>
    <w:rsid w:val="00436DD1"/>
    <w:rsid w:val="00440160"/>
    <w:rsid w:val="00441CD3"/>
    <w:rsid w:val="0044232C"/>
    <w:rsid w:val="004437FE"/>
    <w:rsid w:val="004450BF"/>
    <w:rsid w:val="004455BD"/>
    <w:rsid w:val="00445BCE"/>
    <w:rsid w:val="00450EA0"/>
    <w:rsid w:val="00452DC7"/>
    <w:rsid w:val="0045352A"/>
    <w:rsid w:val="004564C1"/>
    <w:rsid w:val="0045682F"/>
    <w:rsid w:val="004623AB"/>
    <w:rsid w:val="00462AF0"/>
    <w:rsid w:val="00463505"/>
    <w:rsid w:val="00463686"/>
    <w:rsid w:val="004640A9"/>
    <w:rsid w:val="00465C5F"/>
    <w:rsid w:val="00467C6C"/>
    <w:rsid w:val="004706B7"/>
    <w:rsid w:val="00472753"/>
    <w:rsid w:val="00472FBE"/>
    <w:rsid w:val="00473127"/>
    <w:rsid w:val="00473718"/>
    <w:rsid w:val="00473A47"/>
    <w:rsid w:val="004740EE"/>
    <w:rsid w:val="00474B0F"/>
    <w:rsid w:val="00475037"/>
    <w:rsid w:val="004754DB"/>
    <w:rsid w:val="004756D5"/>
    <w:rsid w:val="00477738"/>
    <w:rsid w:val="004809E2"/>
    <w:rsid w:val="00480E9E"/>
    <w:rsid w:val="0048103A"/>
    <w:rsid w:val="00481E06"/>
    <w:rsid w:val="00482448"/>
    <w:rsid w:val="0048345D"/>
    <w:rsid w:val="004843EF"/>
    <w:rsid w:val="004844BE"/>
    <w:rsid w:val="00484D1A"/>
    <w:rsid w:val="00486C4D"/>
    <w:rsid w:val="00490460"/>
    <w:rsid w:val="0049077A"/>
    <w:rsid w:val="00490AC2"/>
    <w:rsid w:val="00492A6A"/>
    <w:rsid w:val="00492FCD"/>
    <w:rsid w:val="00494950"/>
    <w:rsid w:val="00494E24"/>
    <w:rsid w:val="00497513"/>
    <w:rsid w:val="00497618"/>
    <w:rsid w:val="004A04D3"/>
    <w:rsid w:val="004A06FC"/>
    <w:rsid w:val="004A0B74"/>
    <w:rsid w:val="004A2B18"/>
    <w:rsid w:val="004A2D77"/>
    <w:rsid w:val="004A3990"/>
    <w:rsid w:val="004A3A92"/>
    <w:rsid w:val="004A4138"/>
    <w:rsid w:val="004A42B3"/>
    <w:rsid w:val="004A4CAF"/>
    <w:rsid w:val="004A5AED"/>
    <w:rsid w:val="004A5EEB"/>
    <w:rsid w:val="004A61EE"/>
    <w:rsid w:val="004A673D"/>
    <w:rsid w:val="004A6FC5"/>
    <w:rsid w:val="004B00AD"/>
    <w:rsid w:val="004B0E05"/>
    <w:rsid w:val="004B1849"/>
    <w:rsid w:val="004B1D5B"/>
    <w:rsid w:val="004B309C"/>
    <w:rsid w:val="004B33ED"/>
    <w:rsid w:val="004B4405"/>
    <w:rsid w:val="004B524B"/>
    <w:rsid w:val="004B6166"/>
    <w:rsid w:val="004B6A67"/>
    <w:rsid w:val="004B6F94"/>
    <w:rsid w:val="004C0150"/>
    <w:rsid w:val="004C1170"/>
    <w:rsid w:val="004C53BF"/>
    <w:rsid w:val="004C709F"/>
    <w:rsid w:val="004C75BA"/>
    <w:rsid w:val="004D03AF"/>
    <w:rsid w:val="004D0B45"/>
    <w:rsid w:val="004D1D25"/>
    <w:rsid w:val="004D2AB8"/>
    <w:rsid w:val="004D2BF2"/>
    <w:rsid w:val="004D3731"/>
    <w:rsid w:val="004D636F"/>
    <w:rsid w:val="004D70F0"/>
    <w:rsid w:val="004D7971"/>
    <w:rsid w:val="004E039A"/>
    <w:rsid w:val="004E094D"/>
    <w:rsid w:val="004E0E50"/>
    <w:rsid w:val="004E2182"/>
    <w:rsid w:val="004E3199"/>
    <w:rsid w:val="004E55BA"/>
    <w:rsid w:val="004E5989"/>
    <w:rsid w:val="004E5E28"/>
    <w:rsid w:val="004E770D"/>
    <w:rsid w:val="004F2B53"/>
    <w:rsid w:val="004F35D7"/>
    <w:rsid w:val="004F457E"/>
    <w:rsid w:val="004F48FA"/>
    <w:rsid w:val="004F575B"/>
    <w:rsid w:val="004F7A55"/>
    <w:rsid w:val="004F7D11"/>
    <w:rsid w:val="004F7FCB"/>
    <w:rsid w:val="005001F0"/>
    <w:rsid w:val="00501811"/>
    <w:rsid w:val="00502766"/>
    <w:rsid w:val="00503ACB"/>
    <w:rsid w:val="00503CF1"/>
    <w:rsid w:val="00505628"/>
    <w:rsid w:val="00505696"/>
    <w:rsid w:val="0050606B"/>
    <w:rsid w:val="005076AE"/>
    <w:rsid w:val="0051070F"/>
    <w:rsid w:val="0051507D"/>
    <w:rsid w:val="0051597E"/>
    <w:rsid w:val="00515CC0"/>
    <w:rsid w:val="00516081"/>
    <w:rsid w:val="00516746"/>
    <w:rsid w:val="00516871"/>
    <w:rsid w:val="00516955"/>
    <w:rsid w:val="00517770"/>
    <w:rsid w:val="00517A8F"/>
    <w:rsid w:val="00521EE8"/>
    <w:rsid w:val="00524144"/>
    <w:rsid w:val="00524D20"/>
    <w:rsid w:val="0052635A"/>
    <w:rsid w:val="00527ABE"/>
    <w:rsid w:val="00527AFB"/>
    <w:rsid w:val="00531640"/>
    <w:rsid w:val="005320C7"/>
    <w:rsid w:val="005320E0"/>
    <w:rsid w:val="00532252"/>
    <w:rsid w:val="00532786"/>
    <w:rsid w:val="00533F07"/>
    <w:rsid w:val="00533FB3"/>
    <w:rsid w:val="00536A5B"/>
    <w:rsid w:val="00536F8C"/>
    <w:rsid w:val="005378BF"/>
    <w:rsid w:val="00537D6C"/>
    <w:rsid w:val="005404B3"/>
    <w:rsid w:val="00540AA6"/>
    <w:rsid w:val="00540EC6"/>
    <w:rsid w:val="005414DE"/>
    <w:rsid w:val="00541936"/>
    <w:rsid w:val="00541C94"/>
    <w:rsid w:val="005420E1"/>
    <w:rsid w:val="005430EB"/>
    <w:rsid w:val="005470E5"/>
    <w:rsid w:val="00552F0E"/>
    <w:rsid w:val="00554B82"/>
    <w:rsid w:val="005558B6"/>
    <w:rsid w:val="00555D3E"/>
    <w:rsid w:val="00556097"/>
    <w:rsid w:val="005562E3"/>
    <w:rsid w:val="005563AE"/>
    <w:rsid w:val="00556D2C"/>
    <w:rsid w:val="00560A32"/>
    <w:rsid w:val="00561C73"/>
    <w:rsid w:val="00562093"/>
    <w:rsid w:val="005625BA"/>
    <w:rsid w:val="00564ACC"/>
    <w:rsid w:val="00566986"/>
    <w:rsid w:val="005669DE"/>
    <w:rsid w:val="00567971"/>
    <w:rsid w:val="00570E1E"/>
    <w:rsid w:val="00573EF3"/>
    <w:rsid w:val="00576146"/>
    <w:rsid w:val="00582036"/>
    <w:rsid w:val="00582CA6"/>
    <w:rsid w:val="00584078"/>
    <w:rsid w:val="00584638"/>
    <w:rsid w:val="00584BA7"/>
    <w:rsid w:val="00586400"/>
    <w:rsid w:val="005872CC"/>
    <w:rsid w:val="00587CA0"/>
    <w:rsid w:val="00591DBE"/>
    <w:rsid w:val="00592C42"/>
    <w:rsid w:val="00594CF5"/>
    <w:rsid w:val="00595611"/>
    <w:rsid w:val="005969CF"/>
    <w:rsid w:val="005977F4"/>
    <w:rsid w:val="00597995"/>
    <w:rsid w:val="005A07DA"/>
    <w:rsid w:val="005A1374"/>
    <w:rsid w:val="005A29DB"/>
    <w:rsid w:val="005A5692"/>
    <w:rsid w:val="005A6B5D"/>
    <w:rsid w:val="005A6B86"/>
    <w:rsid w:val="005A781E"/>
    <w:rsid w:val="005B2185"/>
    <w:rsid w:val="005B2A85"/>
    <w:rsid w:val="005B349C"/>
    <w:rsid w:val="005B44BB"/>
    <w:rsid w:val="005B4711"/>
    <w:rsid w:val="005B78FE"/>
    <w:rsid w:val="005C32A5"/>
    <w:rsid w:val="005C425C"/>
    <w:rsid w:val="005C4804"/>
    <w:rsid w:val="005D096A"/>
    <w:rsid w:val="005D0EB0"/>
    <w:rsid w:val="005D2F27"/>
    <w:rsid w:val="005D3C8A"/>
    <w:rsid w:val="005D3E92"/>
    <w:rsid w:val="005D42E9"/>
    <w:rsid w:val="005D5834"/>
    <w:rsid w:val="005D65BE"/>
    <w:rsid w:val="005D7461"/>
    <w:rsid w:val="005E0237"/>
    <w:rsid w:val="005E0E54"/>
    <w:rsid w:val="005E11E7"/>
    <w:rsid w:val="005E1401"/>
    <w:rsid w:val="005E14BC"/>
    <w:rsid w:val="005E3E7C"/>
    <w:rsid w:val="005F1B16"/>
    <w:rsid w:val="005F2D41"/>
    <w:rsid w:val="005F66E5"/>
    <w:rsid w:val="005F771B"/>
    <w:rsid w:val="005F7774"/>
    <w:rsid w:val="005F7C6E"/>
    <w:rsid w:val="00600211"/>
    <w:rsid w:val="00600F28"/>
    <w:rsid w:val="006010AD"/>
    <w:rsid w:val="00601456"/>
    <w:rsid w:val="00601FD2"/>
    <w:rsid w:val="0060211B"/>
    <w:rsid w:val="00602390"/>
    <w:rsid w:val="0060247A"/>
    <w:rsid w:val="006028E4"/>
    <w:rsid w:val="00604CC1"/>
    <w:rsid w:val="006058C2"/>
    <w:rsid w:val="006066C6"/>
    <w:rsid w:val="00607DC2"/>
    <w:rsid w:val="006106F7"/>
    <w:rsid w:val="00612CD2"/>
    <w:rsid w:val="00613DD5"/>
    <w:rsid w:val="006140FD"/>
    <w:rsid w:val="0061605F"/>
    <w:rsid w:val="00617A49"/>
    <w:rsid w:val="00617A82"/>
    <w:rsid w:val="00617EA8"/>
    <w:rsid w:val="00620368"/>
    <w:rsid w:val="00620684"/>
    <w:rsid w:val="00620A04"/>
    <w:rsid w:val="006229F7"/>
    <w:rsid w:val="00624A34"/>
    <w:rsid w:val="00627227"/>
    <w:rsid w:val="0062755B"/>
    <w:rsid w:val="00630421"/>
    <w:rsid w:val="0063050C"/>
    <w:rsid w:val="0063187F"/>
    <w:rsid w:val="00633C5B"/>
    <w:rsid w:val="00633FF9"/>
    <w:rsid w:val="00635619"/>
    <w:rsid w:val="006363C3"/>
    <w:rsid w:val="00636689"/>
    <w:rsid w:val="00641B8C"/>
    <w:rsid w:val="00641DE6"/>
    <w:rsid w:val="0064423E"/>
    <w:rsid w:val="00645970"/>
    <w:rsid w:val="00646A90"/>
    <w:rsid w:val="00646CA0"/>
    <w:rsid w:val="006500D1"/>
    <w:rsid w:val="006529D9"/>
    <w:rsid w:val="00652A68"/>
    <w:rsid w:val="00654572"/>
    <w:rsid w:val="00654B50"/>
    <w:rsid w:val="00654F19"/>
    <w:rsid w:val="00655DB3"/>
    <w:rsid w:val="0065604D"/>
    <w:rsid w:val="00656642"/>
    <w:rsid w:val="006569B3"/>
    <w:rsid w:val="00656D69"/>
    <w:rsid w:val="006571BB"/>
    <w:rsid w:val="006579DB"/>
    <w:rsid w:val="00657AB6"/>
    <w:rsid w:val="006602E5"/>
    <w:rsid w:val="00661FBE"/>
    <w:rsid w:val="00663B05"/>
    <w:rsid w:val="00667413"/>
    <w:rsid w:val="00670FB6"/>
    <w:rsid w:val="006712EA"/>
    <w:rsid w:val="006717E8"/>
    <w:rsid w:val="00671BE5"/>
    <w:rsid w:val="00672B08"/>
    <w:rsid w:val="00673862"/>
    <w:rsid w:val="00673986"/>
    <w:rsid w:val="00674329"/>
    <w:rsid w:val="006744ED"/>
    <w:rsid w:val="00674AB2"/>
    <w:rsid w:val="00674E1A"/>
    <w:rsid w:val="006751E4"/>
    <w:rsid w:val="0067526F"/>
    <w:rsid w:val="00675D7B"/>
    <w:rsid w:val="006769B7"/>
    <w:rsid w:val="00681DD9"/>
    <w:rsid w:val="0068654D"/>
    <w:rsid w:val="00686FE5"/>
    <w:rsid w:val="00687201"/>
    <w:rsid w:val="00687A82"/>
    <w:rsid w:val="00691145"/>
    <w:rsid w:val="00691D2F"/>
    <w:rsid w:val="00692957"/>
    <w:rsid w:val="00693658"/>
    <w:rsid w:val="00694B64"/>
    <w:rsid w:val="006A0009"/>
    <w:rsid w:val="006A0692"/>
    <w:rsid w:val="006A08BE"/>
    <w:rsid w:val="006A1694"/>
    <w:rsid w:val="006A2EBD"/>
    <w:rsid w:val="006A3A17"/>
    <w:rsid w:val="006A4B13"/>
    <w:rsid w:val="006A4BEA"/>
    <w:rsid w:val="006A6F87"/>
    <w:rsid w:val="006A702A"/>
    <w:rsid w:val="006B04FC"/>
    <w:rsid w:val="006B087E"/>
    <w:rsid w:val="006B0C25"/>
    <w:rsid w:val="006B1950"/>
    <w:rsid w:val="006B1BFE"/>
    <w:rsid w:val="006B3E98"/>
    <w:rsid w:val="006B5C73"/>
    <w:rsid w:val="006B6314"/>
    <w:rsid w:val="006B6C77"/>
    <w:rsid w:val="006B74C0"/>
    <w:rsid w:val="006C0ED7"/>
    <w:rsid w:val="006C21A9"/>
    <w:rsid w:val="006C3583"/>
    <w:rsid w:val="006C492F"/>
    <w:rsid w:val="006C5D73"/>
    <w:rsid w:val="006C6A6B"/>
    <w:rsid w:val="006C7F81"/>
    <w:rsid w:val="006D0163"/>
    <w:rsid w:val="006D0C40"/>
    <w:rsid w:val="006D1084"/>
    <w:rsid w:val="006D2134"/>
    <w:rsid w:val="006D2604"/>
    <w:rsid w:val="006D46CD"/>
    <w:rsid w:val="006D46E7"/>
    <w:rsid w:val="006D7D81"/>
    <w:rsid w:val="006E0C96"/>
    <w:rsid w:val="006E0DE0"/>
    <w:rsid w:val="006E1241"/>
    <w:rsid w:val="006E14B4"/>
    <w:rsid w:val="006E2AB9"/>
    <w:rsid w:val="006E41ED"/>
    <w:rsid w:val="006E4741"/>
    <w:rsid w:val="006E4E74"/>
    <w:rsid w:val="006E4EC8"/>
    <w:rsid w:val="006E5C3C"/>
    <w:rsid w:val="006F09CC"/>
    <w:rsid w:val="006F1A9B"/>
    <w:rsid w:val="006F3CB2"/>
    <w:rsid w:val="006F7754"/>
    <w:rsid w:val="006F78AA"/>
    <w:rsid w:val="00702408"/>
    <w:rsid w:val="00704192"/>
    <w:rsid w:val="00704A09"/>
    <w:rsid w:val="0070552A"/>
    <w:rsid w:val="00705959"/>
    <w:rsid w:val="00705D46"/>
    <w:rsid w:val="0070660B"/>
    <w:rsid w:val="00706779"/>
    <w:rsid w:val="00707533"/>
    <w:rsid w:val="007115B1"/>
    <w:rsid w:val="007120B1"/>
    <w:rsid w:val="00713B3A"/>
    <w:rsid w:val="007146E2"/>
    <w:rsid w:val="00714D60"/>
    <w:rsid w:val="007159F6"/>
    <w:rsid w:val="007175B0"/>
    <w:rsid w:val="007175BF"/>
    <w:rsid w:val="007208F2"/>
    <w:rsid w:val="00721035"/>
    <w:rsid w:val="00722B28"/>
    <w:rsid w:val="00723D2C"/>
    <w:rsid w:val="00725A7B"/>
    <w:rsid w:val="00725B66"/>
    <w:rsid w:val="0072726C"/>
    <w:rsid w:val="0073047E"/>
    <w:rsid w:val="0073153D"/>
    <w:rsid w:val="0073265B"/>
    <w:rsid w:val="0073285F"/>
    <w:rsid w:val="00734324"/>
    <w:rsid w:val="00735AC9"/>
    <w:rsid w:val="00744C75"/>
    <w:rsid w:val="007452F4"/>
    <w:rsid w:val="00745537"/>
    <w:rsid w:val="00745A37"/>
    <w:rsid w:val="00746296"/>
    <w:rsid w:val="00746604"/>
    <w:rsid w:val="0074662E"/>
    <w:rsid w:val="007472AB"/>
    <w:rsid w:val="00747332"/>
    <w:rsid w:val="007476A4"/>
    <w:rsid w:val="0074788E"/>
    <w:rsid w:val="00747E10"/>
    <w:rsid w:val="007505B7"/>
    <w:rsid w:val="007508A5"/>
    <w:rsid w:val="00752327"/>
    <w:rsid w:val="00752607"/>
    <w:rsid w:val="00753FCF"/>
    <w:rsid w:val="00754EFF"/>
    <w:rsid w:val="0075584E"/>
    <w:rsid w:val="007558B9"/>
    <w:rsid w:val="00756AB7"/>
    <w:rsid w:val="00756E6B"/>
    <w:rsid w:val="0075749C"/>
    <w:rsid w:val="00760C9C"/>
    <w:rsid w:val="007620E9"/>
    <w:rsid w:val="00766FED"/>
    <w:rsid w:val="00770D0F"/>
    <w:rsid w:val="00773F4A"/>
    <w:rsid w:val="00774885"/>
    <w:rsid w:val="00774947"/>
    <w:rsid w:val="00774A63"/>
    <w:rsid w:val="00775424"/>
    <w:rsid w:val="007757A6"/>
    <w:rsid w:val="00781AE8"/>
    <w:rsid w:val="00782844"/>
    <w:rsid w:val="007837F6"/>
    <w:rsid w:val="0078509F"/>
    <w:rsid w:val="00785AE8"/>
    <w:rsid w:val="00791256"/>
    <w:rsid w:val="00791284"/>
    <w:rsid w:val="00792FFA"/>
    <w:rsid w:val="00794D28"/>
    <w:rsid w:val="00796229"/>
    <w:rsid w:val="0079767C"/>
    <w:rsid w:val="00797890"/>
    <w:rsid w:val="007A01B0"/>
    <w:rsid w:val="007A04A9"/>
    <w:rsid w:val="007A0E2B"/>
    <w:rsid w:val="007A1E1C"/>
    <w:rsid w:val="007A2769"/>
    <w:rsid w:val="007A3BAA"/>
    <w:rsid w:val="007A43F1"/>
    <w:rsid w:val="007A45C9"/>
    <w:rsid w:val="007A5C99"/>
    <w:rsid w:val="007A7342"/>
    <w:rsid w:val="007B2686"/>
    <w:rsid w:val="007B373A"/>
    <w:rsid w:val="007B3A85"/>
    <w:rsid w:val="007B41C3"/>
    <w:rsid w:val="007B5756"/>
    <w:rsid w:val="007B6174"/>
    <w:rsid w:val="007B6E9E"/>
    <w:rsid w:val="007B6FCF"/>
    <w:rsid w:val="007B7015"/>
    <w:rsid w:val="007C0728"/>
    <w:rsid w:val="007C0B57"/>
    <w:rsid w:val="007C0BEB"/>
    <w:rsid w:val="007C0EE4"/>
    <w:rsid w:val="007C21EB"/>
    <w:rsid w:val="007C38CB"/>
    <w:rsid w:val="007C7B3D"/>
    <w:rsid w:val="007D0C66"/>
    <w:rsid w:val="007D10AB"/>
    <w:rsid w:val="007D1BD6"/>
    <w:rsid w:val="007D1F0C"/>
    <w:rsid w:val="007D23DA"/>
    <w:rsid w:val="007D327D"/>
    <w:rsid w:val="007D36DC"/>
    <w:rsid w:val="007D450B"/>
    <w:rsid w:val="007D5173"/>
    <w:rsid w:val="007D531D"/>
    <w:rsid w:val="007D567C"/>
    <w:rsid w:val="007D6758"/>
    <w:rsid w:val="007D7606"/>
    <w:rsid w:val="007E00CE"/>
    <w:rsid w:val="007E0613"/>
    <w:rsid w:val="007E0E20"/>
    <w:rsid w:val="007E22F9"/>
    <w:rsid w:val="007E2578"/>
    <w:rsid w:val="007E566D"/>
    <w:rsid w:val="007E6245"/>
    <w:rsid w:val="007E679E"/>
    <w:rsid w:val="007E6C4A"/>
    <w:rsid w:val="007E7AC6"/>
    <w:rsid w:val="007E7E5F"/>
    <w:rsid w:val="007F00D4"/>
    <w:rsid w:val="007F0300"/>
    <w:rsid w:val="007F0CB2"/>
    <w:rsid w:val="007F524D"/>
    <w:rsid w:val="007F52A6"/>
    <w:rsid w:val="007F738F"/>
    <w:rsid w:val="0080018D"/>
    <w:rsid w:val="0080020E"/>
    <w:rsid w:val="008005B5"/>
    <w:rsid w:val="00800F70"/>
    <w:rsid w:val="00801CED"/>
    <w:rsid w:val="008033BD"/>
    <w:rsid w:val="008037F9"/>
    <w:rsid w:val="00803CB5"/>
    <w:rsid w:val="00805AEE"/>
    <w:rsid w:val="008072F0"/>
    <w:rsid w:val="00810F6F"/>
    <w:rsid w:val="008118BF"/>
    <w:rsid w:val="008118E7"/>
    <w:rsid w:val="00811984"/>
    <w:rsid w:val="0081260D"/>
    <w:rsid w:val="008131DF"/>
    <w:rsid w:val="0081397D"/>
    <w:rsid w:val="008151FD"/>
    <w:rsid w:val="008168E5"/>
    <w:rsid w:val="008227FB"/>
    <w:rsid w:val="00822BDA"/>
    <w:rsid w:val="0082443C"/>
    <w:rsid w:val="00825331"/>
    <w:rsid w:val="008258AE"/>
    <w:rsid w:val="008259B1"/>
    <w:rsid w:val="0082709D"/>
    <w:rsid w:val="00830A0A"/>
    <w:rsid w:val="00831118"/>
    <w:rsid w:val="00831132"/>
    <w:rsid w:val="0083287F"/>
    <w:rsid w:val="008407A3"/>
    <w:rsid w:val="00840844"/>
    <w:rsid w:val="00840FA8"/>
    <w:rsid w:val="008451F3"/>
    <w:rsid w:val="00845505"/>
    <w:rsid w:val="0084615F"/>
    <w:rsid w:val="00847CEB"/>
    <w:rsid w:val="00847DA9"/>
    <w:rsid w:val="008505C6"/>
    <w:rsid w:val="00853DF2"/>
    <w:rsid w:val="00855C14"/>
    <w:rsid w:val="008604C1"/>
    <w:rsid w:val="008609D8"/>
    <w:rsid w:val="00861D86"/>
    <w:rsid w:val="0086221C"/>
    <w:rsid w:val="00863672"/>
    <w:rsid w:val="00863D8C"/>
    <w:rsid w:val="00864508"/>
    <w:rsid w:val="008657FD"/>
    <w:rsid w:val="00866CEE"/>
    <w:rsid w:val="008673ED"/>
    <w:rsid w:val="00871218"/>
    <w:rsid w:val="008718E6"/>
    <w:rsid w:val="00872B4E"/>
    <w:rsid w:val="008742D0"/>
    <w:rsid w:val="008744ED"/>
    <w:rsid w:val="00874885"/>
    <w:rsid w:val="00877C60"/>
    <w:rsid w:val="00877DAA"/>
    <w:rsid w:val="0088020A"/>
    <w:rsid w:val="00881457"/>
    <w:rsid w:val="00881671"/>
    <w:rsid w:val="00881D70"/>
    <w:rsid w:val="00883DEC"/>
    <w:rsid w:val="00885611"/>
    <w:rsid w:val="00885885"/>
    <w:rsid w:val="008861F0"/>
    <w:rsid w:val="00890685"/>
    <w:rsid w:val="00890AF4"/>
    <w:rsid w:val="00890C99"/>
    <w:rsid w:val="0089161B"/>
    <w:rsid w:val="00891B05"/>
    <w:rsid w:val="00891B7C"/>
    <w:rsid w:val="0089203F"/>
    <w:rsid w:val="00894385"/>
    <w:rsid w:val="00894709"/>
    <w:rsid w:val="00894CA8"/>
    <w:rsid w:val="00894EC5"/>
    <w:rsid w:val="00894EE6"/>
    <w:rsid w:val="008A0B0B"/>
    <w:rsid w:val="008A27CA"/>
    <w:rsid w:val="008A2CB3"/>
    <w:rsid w:val="008B29B2"/>
    <w:rsid w:val="008B570B"/>
    <w:rsid w:val="008B78CF"/>
    <w:rsid w:val="008B792A"/>
    <w:rsid w:val="008C0128"/>
    <w:rsid w:val="008C02CB"/>
    <w:rsid w:val="008C1F6D"/>
    <w:rsid w:val="008C31ED"/>
    <w:rsid w:val="008C326C"/>
    <w:rsid w:val="008C6EA0"/>
    <w:rsid w:val="008C7072"/>
    <w:rsid w:val="008C76F8"/>
    <w:rsid w:val="008C7DDF"/>
    <w:rsid w:val="008D0879"/>
    <w:rsid w:val="008D0A44"/>
    <w:rsid w:val="008D0F43"/>
    <w:rsid w:val="008D24CD"/>
    <w:rsid w:val="008D25CC"/>
    <w:rsid w:val="008D2DC2"/>
    <w:rsid w:val="008D4887"/>
    <w:rsid w:val="008D770F"/>
    <w:rsid w:val="008D7F87"/>
    <w:rsid w:val="008E2235"/>
    <w:rsid w:val="008E4709"/>
    <w:rsid w:val="008E4D07"/>
    <w:rsid w:val="008E4EC8"/>
    <w:rsid w:val="008E520A"/>
    <w:rsid w:val="008E5DDD"/>
    <w:rsid w:val="008E6A03"/>
    <w:rsid w:val="008E727A"/>
    <w:rsid w:val="008E786C"/>
    <w:rsid w:val="008E7923"/>
    <w:rsid w:val="008F075E"/>
    <w:rsid w:val="008F2F1F"/>
    <w:rsid w:val="008F3735"/>
    <w:rsid w:val="008F5188"/>
    <w:rsid w:val="008F5F1F"/>
    <w:rsid w:val="008F6842"/>
    <w:rsid w:val="008F6B54"/>
    <w:rsid w:val="008F6C5F"/>
    <w:rsid w:val="008F70DB"/>
    <w:rsid w:val="008F7BC8"/>
    <w:rsid w:val="00900C1B"/>
    <w:rsid w:val="009039A4"/>
    <w:rsid w:val="00903AC6"/>
    <w:rsid w:val="009107BB"/>
    <w:rsid w:val="00911439"/>
    <w:rsid w:val="0091220E"/>
    <w:rsid w:val="00912A39"/>
    <w:rsid w:val="00914571"/>
    <w:rsid w:val="0091495A"/>
    <w:rsid w:val="009166EA"/>
    <w:rsid w:val="009168EC"/>
    <w:rsid w:val="0091704E"/>
    <w:rsid w:val="0091772B"/>
    <w:rsid w:val="00920886"/>
    <w:rsid w:val="00921C70"/>
    <w:rsid w:val="00922D2F"/>
    <w:rsid w:val="009236FC"/>
    <w:rsid w:val="00923911"/>
    <w:rsid w:val="00923CFD"/>
    <w:rsid w:val="00924C75"/>
    <w:rsid w:val="00925256"/>
    <w:rsid w:val="00925F84"/>
    <w:rsid w:val="009263AE"/>
    <w:rsid w:val="009268DC"/>
    <w:rsid w:val="00926AF8"/>
    <w:rsid w:val="00926BA2"/>
    <w:rsid w:val="00930F01"/>
    <w:rsid w:val="00930F5E"/>
    <w:rsid w:val="00931397"/>
    <w:rsid w:val="00931ABF"/>
    <w:rsid w:val="00931D33"/>
    <w:rsid w:val="00931ED9"/>
    <w:rsid w:val="009324F7"/>
    <w:rsid w:val="009337E9"/>
    <w:rsid w:val="0093484F"/>
    <w:rsid w:val="00935103"/>
    <w:rsid w:val="009357A0"/>
    <w:rsid w:val="00935B66"/>
    <w:rsid w:val="0093622E"/>
    <w:rsid w:val="009368DB"/>
    <w:rsid w:val="00937336"/>
    <w:rsid w:val="00940001"/>
    <w:rsid w:val="0094007D"/>
    <w:rsid w:val="009404A0"/>
    <w:rsid w:val="009408B7"/>
    <w:rsid w:val="00941E9F"/>
    <w:rsid w:val="00941F43"/>
    <w:rsid w:val="00943777"/>
    <w:rsid w:val="00945A84"/>
    <w:rsid w:val="0094636A"/>
    <w:rsid w:val="009521B2"/>
    <w:rsid w:val="009540CB"/>
    <w:rsid w:val="0095415C"/>
    <w:rsid w:val="00954304"/>
    <w:rsid w:val="009569D4"/>
    <w:rsid w:val="00957A0F"/>
    <w:rsid w:val="0096130F"/>
    <w:rsid w:val="009615A1"/>
    <w:rsid w:val="00961AC0"/>
    <w:rsid w:val="009626C0"/>
    <w:rsid w:val="00963644"/>
    <w:rsid w:val="0096446B"/>
    <w:rsid w:val="00964FE7"/>
    <w:rsid w:val="00965300"/>
    <w:rsid w:val="0096698E"/>
    <w:rsid w:val="00970EDB"/>
    <w:rsid w:val="00974F8E"/>
    <w:rsid w:val="00976376"/>
    <w:rsid w:val="0097652E"/>
    <w:rsid w:val="009773EB"/>
    <w:rsid w:val="00984424"/>
    <w:rsid w:val="009848B3"/>
    <w:rsid w:val="00984AD1"/>
    <w:rsid w:val="00985584"/>
    <w:rsid w:val="00985881"/>
    <w:rsid w:val="0098652E"/>
    <w:rsid w:val="00987065"/>
    <w:rsid w:val="00987477"/>
    <w:rsid w:val="00987788"/>
    <w:rsid w:val="00990B6E"/>
    <w:rsid w:val="0099582C"/>
    <w:rsid w:val="00995FF3"/>
    <w:rsid w:val="009A0EA9"/>
    <w:rsid w:val="009A465D"/>
    <w:rsid w:val="009A4C70"/>
    <w:rsid w:val="009A5C46"/>
    <w:rsid w:val="009A5F6B"/>
    <w:rsid w:val="009A611B"/>
    <w:rsid w:val="009A6482"/>
    <w:rsid w:val="009A7E66"/>
    <w:rsid w:val="009B025F"/>
    <w:rsid w:val="009B3942"/>
    <w:rsid w:val="009B42D2"/>
    <w:rsid w:val="009B4CB4"/>
    <w:rsid w:val="009B61B7"/>
    <w:rsid w:val="009B7DC3"/>
    <w:rsid w:val="009C0166"/>
    <w:rsid w:val="009C1B94"/>
    <w:rsid w:val="009C328E"/>
    <w:rsid w:val="009C3413"/>
    <w:rsid w:val="009C3FC6"/>
    <w:rsid w:val="009C48E3"/>
    <w:rsid w:val="009C59E5"/>
    <w:rsid w:val="009C5A38"/>
    <w:rsid w:val="009C5C91"/>
    <w:rsid w:val="009C721B"/>
    <w:rsid w:val="009C73CE"/>
    <w:rsid w:val="009C75D7"/>
    <w:rsid w:val="009D00B5"/>
    <w:rsid w:val="009D13FF"/>
    <w:rsid w:val="009D1D92"/>
    <w:rsid w:val="009D3A49"/>
    <w:rsid w:val="009D4BB3"/>
    <w:rsid w:val="009D58ED"/>
    <w:rsid w:val="009D5A39"/>
    <w:rsid w:val="009D5A67"/>
    <w:rsid w:val="009D643B"/>
    <w:rsid w:val="009D677D"/>
    <w:rsid w:val="009E0603"/>
    <w:rsid w:val="009E192D"/>
    <w:rsid w:val="009E1D94"/>
    <w:rsid w:val="009E2939"/>
    <w:rsid w:val="009E41C5"/>
    <w:rsid w:val="009E456E"/>
    <w:rsid w:val="009E52B3"/>
    <w:rsid w:val="009E5A70"/>
    <w:rsid w:val="009E5D6C"/>
    <w:rsid w:val="009E6122"/>
    <w:rsid w:val="009E6CDF"/>
    <w:rsid w:val="009F0543"/>
    <w:rsid w:val="009F08DE"/>
    <w:rsid w:val="009F1B15"/>
    <w:rsid w:val="009F1B81"/>
    <w:rsid w:val="009F46E5"/>
    <w:rsid w:val="009F481F"/>
    <w:rsid w:val="009F4BE6"/>
    <w:rsid w:val="009F5B5B"/>
    <w:rsid w:val="009F6C4E"/>
    <w:rsid w:val="009F72BD"/>
    <w:rsid w:val="009F7377"/>
    <w:rsid w:val="00A00DCE"/>
    <w:rsid w:val="00A01373"/>
    <w:rsid w:val="00A025A5"/>
    <w:rsid w:val="00A02E4E"/>
    <w:rsid w:val="00A03D72"/>
    <w:rsid w:val="00A040FF"/>
    <w:rsid w:val="00A04566"/>
    <w:rsid w:val="00A0507E"/>
    <w:rsid w:val="00A1084C"/>
    <w:rsid w:val="00A12879"/>
    <w:rsid w:val="00A13A29"/>
    <w:rsid w:val="00A1510A"/>
    <w:rsid w:val="00A16414"/>
    <w:rsid w:val="00A20552"/>
    <w:rsid w:val="00A20C3B"/>
    <w:rsid w:val="00A20EEA"/>
    <w:rsid w:val="00A2248F"/>
    <w:rsid w:val="00A2276F"/>
    <w:rsid w:val="00A2290A"/>
    <w:rsid w:val="00A23140"/>
    <w:rsid w:val="00A23D5C"/>
    <w:rsid w:val="00A23E88"/>
    <w:rsid w:val="00A2414A"/>
    <w:rsid w:val="00A2435A"/>
    <w:rsid w:val="00A24C59"/>
    <w:rsid w:val="00A25381"/>
    <w:rsid w:val="00A263FF"/>
    <w:rsid w:val="00A27548"/>
    <w:rsid w:val="00A27611"/>
    <w:rsid w:val="00A27A8D"/>
    <w:rsid w:val="00A306BA"/>
    <w:rsid w:val="00A3126B"/>
    <w:rsid w:val="00A321BA"/>
    <w:rsid w:val="00A32ABD"/>
    <w:rsid w:val="00A33E7E"/>
    <w:rsid w:val="00A345A3"/>
    <w:rsid w:val="00A350C4"/>
    <w:rsid w:val="00A35BFC"/>
    <w:rsid w:val="00A35FDE"/>
    <w:rsid w:val="00A428FB"/>
    <w:rsid w:val="00A42989"/>
    <w:rsid w:val="00A42E68"/>
    <w:rsid w:val="00A431CC"/>
    <w:rsid w:val="00A45642"/>
    <w:rsid w:val="00A45DAC"/>
    <w:rsid w:val="00A45E45"/>
    <w:rsid w:val="00A4761E"/>
    <w:rsid w:val="00A47BF3"/>
    <w:rsid w:val="00A50678"/>
    <w:rsid w:val="00A5285E"/>
    <w:rsid w:val="00A55901"/>
    <w:rsid w:val="00A56BCD"/>
    <w:rsid w:val="00A57D29"/>
    <w:rsid w:val="00A60717"/>
    <w:rsid w:val="00A60B8B"/>
    <w:rsid w:val="00A6511E"/>
    <w:rsid w:val="00A65732"/>
    <w:rsid w:val="00A6605E"/>
    <w:rsid w:val="00A664BC"/>
    <w:rsid w:val="00A67B0F"/>
    <w:rsid w:val="00A706BF"/>
    <w:rsid w:val="00A7263D"/>
    <w:rsid w:val="00A73499"/>
    <w:rsid w:val="00A73C22"/>
    <w:rsid w:val="00A767BD"/>
    <w:rsid w:val="00A7791A"/>
    <w:rsid w:val="00A800E4"/>
    <w:rsid w:val="00A80B1B"/>
    <w:rsid w:val="00A80CBE"/>
    <w:rsid w:val="00A80D4B"/>
    <w:rsid w:val="00A817FE"/>
    <w:rsid w:val="00A82D36"/>
    <w:rsid w:val="00A844B4"/>
    <w:rsid w:val="00A855E8"/>
    <w:rsid w:val="00A91818"/>
    <w:rsid w:val="00A923DE"/>
    <w:rsid w:val="00A925D3"/>
    <w:rsid w:val="00A94D4D"/>
    <w:rsid w:val="00A94DA2"/>
    <w:rsid w:val="00A970DE"/>
    <w:rsid w:val="00AA0CB0"/>
    <w:rsid w:val="00AA1687"/>
    <w:rsid w:val="00AA1C04"/>
    <w:rsid w:val="00AA1D60"/>
    <w:rsid w:val="00AA334D"/>
    <w:rsid w:val="00AA363C"/>
    <w:rsid w:val="00AA4037"/>
    <w:rsid w:val="00AA5856"/>
    <w:rsid w:val="00AA592D"/>
    <w:rsid w:val="00AA637C"/>
    <w:rsid w:val="00AB064F"/>
    <w:rsid w:val="00AB12E5"/>
    <w:rsid w:val="00AB316B"/>
    <w:rsid w:val="00AB59F9"/>
    <w:rsid w:val="00AB68D6"/>
    <w:rsid w:val="00AB6CD9"/>
    <w:rsid w:val="00AB6DBB"/>
    <w:rsid w:val="00AC006B"/>
    <w:rsid w:val="00AC0844"/>
    <w:rsid w:val="00AC0A8E"/>
    <w:rsid w:val="00AC2E42"/>
    <w:rsid w:val="00AC3B06"/>
    <w:rsid w:val="00AC4B6D"/>
    <w:rsid w:val="00AC4D83"/>
    <w:rsid w:val="00AC608F"/>
    <w:rsid w:val="00AC6D73"/>
    <w:rsid w:val="00AD0395"/>
    <w:rsid w:val="00AD3329"/>
    <w:rsid w:val="00AD3E1D"/>
    <w:rsid w:val="00AD44E6"/>
    <w:rsid w:val="00AD49D9"/>
    <w:rsid w:val="00AD63A2"/>
    <w:rsid w:val="00AE000B"/>
    <w:rsid w:val="00AE0CE1"/>
    <w:rsid w:val="00AE18D2"/>
    <w:rsid w:val="00AE1C09"/>
    <w:rsid w:val="00AE27F1"/>
    <w:rsid w:val="00AE3D1C"/>
    <w:rsid w:val="00AE51F4"/>
    <w:rsid w:val="00AE73F5"/>
    <w:rsid w:val="00AF0393"/>
    <w:rsid w:val="00AF06B4"/>
    <w:rsid w:val="00AF1136"/>
    <w:rsid w:val="00AF2203"/>
    <w:rsid w:val="00AF535C"/>
    <w:rsid w:val="00AF7FC6"/>
    <w:rsid w:val="00B003DA"/>
    <w:rsid w:val="00B0087C"/>
    <w:rsid w:val="00B0162E"/>
    <w:rsid w:val="00B02B9B"/>
    <w:rsid w:val="00B02D1D"/>
    <w:rsid w:val="00B03111"/>
    <w:rsid w:val="00B047A7"/>
    <w:rsid w:val="00B04FF8"/>
    <w:rsid w:val="00B05A33"/>
    <w:rsid w:val="00B05D8C"/>
    <w:rsid w:val="00B0623E"/>
    <w:rsid w:val="00B067CD"/>
    <w:rsid w:val="00B06A15"/>
    <w:rsid w:val="00B07B0C"/>
    <w:rsid w:val="00B10E2B"/>
    <w:rsid w:val="00B1179C"/>
    <w:rsid w:val="00B13450"/>
    <w:rsid w:val="00B151A7"/>
    <w:rsid w:val="00B204C2"/>
    <w:rsid w:val="00B2106F"/>
    <w:rsid w:val="00B2363F"/>
    <w:rsid w:val="00B24693"/>
    <w:rsid w:val="00B2513C"/>
    <w:rsid w:val="00B2670F"/>
    <w:rsid w:val="00B26C5B"/>
    <w:rsid w:val="00B27ACF"/>
    <w:rsid w:val="00B27DF0"/>
    <w:rsid w:val="00B3085C"/>
    <w:rsid w:val="00B331C2"/>
    <w:rsid w:val="00B34EFE"/>
    <w:rsid w:val="00B3522D"/>
    <w:rsid w:val="00B3538C"/>
    <w:rsid w:val="00B35810"/>
    <w:rsid w:val="00B35C15"/>
    <w:rsid w:val="00B369B0"/>
    <w:rsid w:val="00B378C7"/>
    <w:rsid w:val="00B37D11"/>
    <w:rsid w:val="00B4082E"/>
    <w:rsid w:val="00B40A91"/>
    <w:rsid w:val="00B421DA"/>
    <w:rsid w:val="00B43D0E"/>
    <w:rsid w:val="00B45DE0"/>
    <w:rsid w:val="00B46DD9"/>
    <w:rsid w:val="00B47746"/>
    <w:rsid w:val="00B47C3C"/>
    <w:rsid w:val="00B50431"/>
    <w:rsid w:val="00B507D5"/>
    <w:rsid w:val="00B513BF"/>
    <w:rsid w:val="00B5320A"/>
    <w:rsid w:val="00B551D7"/>
    <w:rsid w:val="00B5559E"/>
    <w:rsid w:val="00B55687"/>
    <w:rsid w:val="00B55F80"/>
    <w:rsid w:val="00B565AA"/>
    <w:rsid w:val="00B578E4"/>
    <w:rsid w:val="00B6351C"/>
    <w:rsid w:val="00B63BC9"/>
    <w:rsid w:val="00B64123"/>
    <w:rsid w:val="00B65686"/>
    <w:rsid w:val="00B65B22"/>
    <w:rsid w:val="00B65DE8"/>
    <w:rsid w:val="00B66E8D"/>
    <w:rsid w:val="00B674CA"/>
    <w:rsid w:val="00B70BE7"/>
    <w:rsid w:val="00B736EF"/>
    <w:rsid w:val="00B74338"/>
    <w:rsid w:val="00B7498A"/>
    <w:rsid w:val="00B74A8D"/>
    <w:rsid w:val="00B74AFE"/>
    <w:rsid w:val="00B755F4"/>
    <w:rsid w:val="00B75F4B"/>
    <w:rsid w:val="00B8086F"/>
    <w:rsid w:val="00B80CFE"/>
    <w:rsid w:val="00B829AD"/>
    <w:rsid w:val="00B82B9F"/>
    <w:rsid w:val="00B83383"/>
    <w:rsid w:val="00B86032"/>
    <w:rsid w:val="00B87840"/>
    <w:rsid w:val="00B879F4"/>
    <w:rsid w:val="00B914FC"/>
    <w:rsid w:val="00B93310"/>
    <w:rsid w:val="00B93BA0"/>
    <w:rsid w:val="00B942BC"/>
    <w:rsid w:val="00B94792"/>
    <w:rsid w:val="00B95EA4"/>
    <w:rsid w:val="00B960D8"/>
    <w:rsid w:val="00BA0AF0"/>
    <w:rsid w:val="00BA1BBE"/>
    <w:rsid w:val="00BA2DCE"/>
    <w:rsid w:val="00BA32BD"/>
    <w:rsid w:val="00BA3B37"/>
    <w:rsid w:val="00BA4A6F"/>
    <w:rsid w:val="00BA4E84"/>
    <w:rsid w:val="00BA5E32"/>
    <w:rsid w:val="00BA6BDA"/>
    <w:rsid w:val="00BA771E"/>
    <w:rsid w:val="00BB0E39"/>
    <w:rsid w:val="00BB1720"/>
    <w:rsid w:val="00BB1AC0"/>
    <w:rsid w:val="00BB282F"/>
    <w:rsid w:val="00BB3A54"/>
    <w:rsid w:val="00BB563D"/>
    <w:rsid w:val="00BB77F4"/>
    <w:rsid w:val="00BB7C61"/>
    <w:rsid w:val="00BC00ED"/>
    <w:rsid w:val="00BC11A7"/>
    <w:rsid w:val="00BC2816"/>
    <w:rsid w:val="00BC5046"/>
    <w:rsid w:val="00BC6BB5"/>
    <w:rsid w:val="00BD0309"/>
    <w:rsid w:val="00BD034F"/>
    <w:rsid w:val="00BD2BCF"/>
    <w:rsid w:val="00BD34EE"/>
    <w:rsid w:val="00BD3512"/>
    <w:rsid w:val="00BD47C0"/>
    <w:rsid w:val="00BD4841"/>
    <w:rsid w:val="00BD5F05"/>
    <w:rsid w:val="00BE05A3"/>
    <w:rsid w:val="00BE0D59"/>
    <w:rsid w:val="00BE11A2"/>
    <w:rsid w:val="00BE1B5E"/>
    <w:rsid w:val="00BE1C90"/>
    <w:rsid w:val="00BE1CC9"/>
    <w:rsid w:val="00BE3329"/>
    <w:rsid w:val="00BE34CC"/>
    <w:rsid w:val="00BE50DD"/>
    <w:rsid w:val="00BE7DDA"/>
    <w:rsid w:val="00BF0996"/>
    <w:rsid w:val="00BF16D4"/>
    <w:rsid w:val="00BF2C9C"/>
    <w:rsid w:val="00BF2FE6"/>
    <w:rsid w:val="00BF3199"/>
    <w:rsid w:val="00BF65A0"/>
    <w:rsid w:val="00BF6C87"/>
    <w:rsid w:val="00BF6FAE"/>
    <w:rsid w:val="00BF7EF0"/>
    <w:rsid w:val="00C00021"/>
    <w:rsid w:val="00C004B2"/>
    <w:rsid w:val="00C01304"/>
    <w:rsid w:val="00C03D1A"/>
    <w:rsid w:val="00C04BAC"/>
    <w:rsid w:val="00C05B58"/>
    <w:rsid w:val="00C05FF0"/>
    <w:rsid w:val="00C06F0C"/>
    <w:rsid w:val="00C07A60"/>
    <w:rsid w:val="00C10119"/>
    <w:rsid w:val="00C10571"/>
    <w:rsid w:val="00C12313"/>
    <w:rsid w:val="00C124E8"/>
    <w:rsid w:val="00C144CA"/>
    <w:rsid w:val="00C14E89"/>
    <w:rsid w:val="00C15314"/>
    <w:rsid w:val="00C17CD2"/>
    <w:rsid w:val="00C20E3C"/>
    <w:rsid w:val="00C2184D"/>
    <w:rsid w:val="00C246C5"/>
    <w:rsid w:val="00C24A3D"/>
    <w:rsid w:val="00C26377"/>
    <w:rsid w:val="00C301C0"/>
    <w:rsid w:val="00C32294"/>
    <w:rsid w:val="00C32C8D"/>
    <w:rsid w:val="00C33324"/>
    <w:rsid w:val="00C33A05"/>
    <w:rsid w:val="00C33B3B"/>
    <w:rsid w:val="00C34510"/>
    <w:rsid w:val="00C34E13"/>
    <w:rsid w:val="00C355D4"/>
    <w:rsid w:val="00C3561B"/>
    <w:rsid w:val="00C35844"/>
    <w:rsid w:val="00C35E56"/>
    <w:rsid w:val="00C3616E"/>
    <w:rsid w:val="00C36297"/>
    <w:rsid w:val="00C365D7"/>
    <w:rsid w:val="00C36F4E"/>
    <w:rsid w:val="00C416B7"/>
    <w:rsid w:val="00C42124"/>
    <w:rsid w:val="00C43FCC"/>
    <w:rsid w:val="00C44D6E"/>
    <w:rsid w:val="00C45BDB"/>
    <w:rsid w:val="00C472AA"/>
    <w:rsid w:val="00C47496"/>
    <w:rsid w:val="00C47D76"/>
    <w:rsid w:val="00C50BD7"/>
    <w:rsid w:val="00C50DDA"/>
    <w:rsid w:val="00C529AE"/>
    <w:rsid w:val="00C52FA1"/>
    <w:rsid w:val="00C52FA7"/>
    <w:rsid w:val="00C55420"/>
    <w:rsid w:val="00C5678E"/>
    <w:rsid w:val="00C60C86"/>
    <w:rsid w:val="00C60E72"/>
    <w:rsid w:val="00C612DC"/>
    <w:rsid w:val="00C61F07"/>
    <w:rsid w:val="00C61F41"/>
    <w:rsid w:val="00C61FD5"/>
    <w:rsid w:val="00C621DB"/>
    <w:rsid w:val="00C623C2"/>
    <w:rsid w:val="00C625D1"/>
    <w:rsid w:val="00C62D06"/>
    <w:rsid w:val="00C64304"/>
    <w:rsid w:val="00C64326"/>
    <w:rsid w:val="00C665F7"/>
    <w:rsid w:val="00C66721"/>
    <w:rsid w:val="00C66B1B"/>
    <w:rsid w:val="00C7066E"/>
    <w:rsid w:val="00C70D6C"/>
    <w:rsid w:val="00C70EDC"/>
    <w:rsid w:val="00C748C8"/>
    <w:rsid w:val="00C7532A"/>
    <w:rsid w:val="00C7556D"/>
    <w:rsid w:val="00C75733"/>
    <w:rsid w:val="00C75BD7"/>
    <w:rsid w:val="00C7771D"/>
    <w:rsid w:val="00C80E1A"/>
    <w:rsid w:val="00C80EDA"/>
    <w:rsid w:val="00C81C47"/>
    <w:rsid w:val="00C82EBB"/>
    <w:rsid w:val="00C835F7"/>
    <w:rsid w:val="00C83620"/>
    <w:rsid w:val="00C85372"/>
    <w:rsid w:val="00C859F2"/>
    <w:rsid w:val="00C85EF2"/>
    <w:rsid w:val="00C8653A"/>
    <w:rsid w:val="00C869D8"/>
    <w:rsid w:val="00C86A33"/>
    <w:rsid w:val="00C905A7"/>
    <w:rsid w:val="00C90679"/>
    <w:rsid w:val="00C918D7"/>
    <w:rsid w:val="00C921EC"/>
    <w:rsid w:val="00C92350"/>
    <w:rsid w:val="00C924C1"/>
    <w:rsid w:val="00C92DC0"/>
    <w:rsid w:val="00C92EFF"/>
    <w:rsid w:val="00C92F88"/>
    <w:rsid w:val="00C946E4"/>
    <w:rsid w:val="00C94821"/>
    <w:rsid w:val="00C94CE3"/>
    <w:rsid w:val="00C94E8B"/>
    <w:rsid w:val="00CA0583"/>
    <w:rsid w:val="00CA538A"/>
    <w:rsid w:val="00CA56E2"/>
    <w:rsid w:val="00CA7281"/>
    <w:rsid w:val="00CB12E2"/>
    <w:rsid w:val="00CB1C15"/>
    <w:rsid w:val="00CB1ED7"/>
    <w:rsid w:val="00CB2B71"/>
    <w:rsid w:val="00CB3BE3"/>
    <w:rsid w:val="00CB3DFF"/>
    <w:rsid w:val="00CB4A89"/>
    <w:rsid w:val="00CB5A6E"/>
    <w:rsid w:val="00CB6B80"/>
    <w:rsid w:val="00CB7347"/>
    <w:rsid w:val="00CB74EF"/>
    <w:rsid w:val="00CB79B5"/>
    <w:rsid w:val="00CB7E6F"/>
    <w:rsid w:val="00CC0B04"/>
    <w:rsid w:val="00CC2F60"/>
    <w:rsid w:val="00CC39FD"/>
    <w:rsid w:val="00CC453D"/>
    <w:rsid w:val="00CC5938"/>
    <w:rsid w:val="00CC5A71"/>
    <w:rsid w:val="00CC5A88"/>
    <w:rsid w:val="00CC5B61"/>
    <w:rsid w:val="00CC6504"/>
    <w:rsid w:val="00CC779C"/>
    <w:rsid w:val="00CD02EC"/>
    <w:rsid w:val="00CD0505"/>
    <w:rsid w:val="00CD20D4"/>
    <w:rsid w:val="00CD2BC7"/>
    <w:rsid w:val="00CD2D72"/>
    <w:rsid w:val="00CD4C92"/>
    <w:rsid w:val="00CD5A93"/>
    <w:rsid w:val="00CD5EDF"/>
    <w:rsid w:val="00CD6BD0"/>
    <w:rsid w:val="00CD7A72"/>
    <w:rsid w:val="00CD7BA8"/>
    <w:rsid w:val="00CE3566"/>
    <w:rsid w:val="00CE37A3"/>
    <w:rsid w:val="00CE5979"/>
    <w:rsid w:val="00CE6C99"/>
    <w:rsid w:val="00CF024A"/>
    <w:rsid w:val="00CF033A"/>
    <w:rsid w:val="00CF13FD"/>
    <w:rsid w:val="00CF25F6"/>
    <w:rsid w:val="00CF38B3"/>
    <w:rsid w:val="00CF3907"/>
    <w:rsid w:val="00CF5B80"/>
    <w:rsid w:val="00CF5FCA"/>
    <w:rsid w:val="00D00F9A"/>
    <w:rsid w:val="00D039EF"/>
    <w:rsid w:val="00D04233"/>
    <w:rsid w:val="00D05084"/>
    <w:rsid w:val="00D069B0"/>
    <w:rsid w:val="00D107F6"/>
    <w:rsid w:val="00D10B94"/>
    <w:rsid w:val="00D10FCE"/>
    <w:rsid w:val="00D11B36"/>
    <w:rsid w:val="00D11B95"/>
    <w:rsid w:val="00D121EF"/>
    <w:rsid w:val="00D1222E"/>
    <w:rsid w:val="00D133CC"/>
    <w:rsid w:val="00D1342F"/>
    <w:rsid w:val="00D159D5"/>
    <w:rsid w:val="00D159FD"/>
    <w:rsid w:val="00D167BE"/>
    <w:rsid w:val="00D170AC"/>
    <w:rsid w:val="00D17111"/>
    <w:rsid w:val="00D17AFB"/>
    <w:rsid w:val="00D22679"/>
    <w:rsid w:val="00D26329"/>
    <w:rsid w:val="00D269ED"/>
    <w:rsid w:val="00D27485"/>
    <w:rsid w:val="00D301E6"/>
    <w:rsid w:val="00D4139E"/>
    <w:rsid w:val="00D42214"/>
    <w:rsid w:val="00D4685F"/>
    <w:rsid w:val="00D47798"/>
    <w:rsid w:val="00D47E81"/>
    <w:rsid w:val="00D47F95"/>
    <w:rsid w:val="00D50255"/>
    <w:rsid w:val="00D50446"/>
    <w:rsid w:val="00D50B28"/>
    <w:rsid w:val="00D513AC"/>
    <w:rsid w:val="00D51DD9"/>
    <w:rsid w:val="00D51F2D"/>
    <w:rsid w:val="00D534B6"/>
    <w:rsid w:val="00D54BE6"/>
    <w:rsid w:val="00D55157"/>
    <w:rsid w:val="00D56049"/>
    <w:rsid w:val="00D56211"/>
    <w:rsid w:val="00D5776C"/>
    <w:rsid w:val="00D577CD"/>
    <w:rsid w:val="00D60A1D"/>
    <w:rsid w:val="00D60FFD"/>
    <w:rsid w:val="00D618F2"/>
    <w:rsid w:val="00D623B3"/>
    <w:rsid w:val="00D624AE"/>
    <w:rsid w:val="00D6276F"/>
    <w:rsid w:val="00D635DA"/>
    <w:rsid w:val="00D64792"/>
    <w:rsid w:val="00D64E66"/>
    <w:rsid w:val="00D64E97"/>
    <w:rsid w:val="00D6510D"/>
    <w:rsid w:val="00D65E54"/>
    <w:rsid w:val="00D665BB"/>
    <w:rsid w:val="00D70D1B"/>
    <w:rsid w:val="00D72624"/>
    <w:rsid w:val="00D7280B"/>
    <w:rsid w:val="00D733E2"/>
    <w:rsid w:val="00D74372"/>
    <w:rsid w:val="00D74C29"/>
    <w:rsid w:val="00D75D8E"/>
    <w:rsid w:val="00D76427"/>
    <w:rsid w:val="00D808FC"/>
    <w:rsid w:val="00D82B1D"/>
    <w:rsid w:val="00D84799"/>
    <w:rsid w:val="00D84962"/>
    <w:rsid w:val="00D86949"/>
    <w:rsid w:val="00D86EEC"/>
    <w:rsid w:val="00D87EB2"/>
    <w:rsid w:val="00D9091D"/>
    <w:rsid w:val="00D91837"/>
    <w:rsid w:val="00D9459E"/>
    <w:rsid w:val="00D94608"/>
    <w:rsid w:val="00D958AC"/>
    <w:rsid w:val="00D96759"/>
    <w:rsid w:val="00D9678D"/>
    <w:rsid w:val="00D971FD"/>
    <w:rsid w:val="00D9784C"/>
    <w:rsid w:val="00D97F65"/>
    <w:rsid w:val="00DA10FB"/>
    <w:rsid w:val="00DA11DE"/>
    <w:rsid w:val="00DA433C"/>
    <w:rsid w:val="00DA4942"/>
    <w:rsid w:val="00DA5CCE"/>
    <w:rsid w:val="00DA5F6A"/>
    <w:rsid w:val="00DA6F11"/>
    <w:rsid w:val="00DB0963"/>
    <w:rsid w:val="00DB1003"/>
    <w:rsid w:val="00DB1A64"/>
    <w:rsid w:val="00DB24F0"/>
    <w:rsid w:val="00DB386A"/>
    <w:rsid w:val="00DB4F6F"/>
    <w:rsid w:val="00DB6113"/>
    <w:rsid w:val="00DB67DA"/>
    <w:rsid w:val="00DC0095"/>
    <w:rsid w:val="00DC0E2D"/>
    <w:rsid w:val="00DC11B6"/>
    <w:rsid w:val="00DC210C"/>
    <w:rsid w:val="00DC55E4"/>
    <w:rsid w:val="00DC6C6A"/>
    <w:rsid w:val="00DD0C6F"/>
    <w:rsid w:val="00DD25F1"/>
    <w:rsid w:val="00DD3CAE"/>
    <w:rsid w:val="00DD63DD"/>
    <w:rsid w:val="00DE2609"/>
    <w:rsid w:val="00DE269E"/>
    <w:rsid w:val="00DE31BB"/>
    <w:rsid w:val="00DE3CD8"/>
    <w:rsid w:val="00DE5772"/>
    <w:rsid w:val="00DE6A1D"/>
    <w:rsid w:val="00DE6F6B"/>
    <w:rsid w:val="00DF097D"/>
    <w:rsid w:val="00DF44A2"/>
    <w:rsid w:val="00DF7880"/>
    <w:rsid w:val="00DF7A1D"/>
    <w:rsid w:val="00E01DD9"/>
    <w:rsid w:val="00E02489"/>
    <w:rsid w:val="00E042FF"/>
    <w:rsid w:val="00E049F8"/>
    <w:rsid w:val="00E0599A"/>
    <w:rsid w:val="00E0637F"/>
    <w:rsid w:val="00E07F2F"/>
    <w:rsid w:val="00E07FBF"/>
    <w:rsid w:val="00E105D4"/>
    <w:rsid w:val="00E109F3"/>
    <w:rsid w:val="00E12972"/>
    <w:rsid w:val="00E133A7"/>
    <w:rsid w:val="00E1414E"/>
    <w:rsid w:val="00E145AD"/>
    <w:rsid w:val="00E1483C"/>
    <w:rsid w:val="00E16CE0"/>
    <w:rsid w:val="00E201AD"/>
    <w:rsid w:val="00E21A40"/>
    <w:rsid w:val="00E21FCC"/>
    <w:rsid w:val="00E2269A"/>
    <w:rsid w:val="00E2311E"/>
    <w:rsid w:val="00E260D6"/>
    <w:rsid w:val="00E265B9"/>
    <w:rsid w:val="00E26E07"/>
    <w:rsid w:val="00E27FEF"/>
    <w:rsid w:val="00E31349"/>
    <w:rsid w:val="00E3254E"/>
    <w:rsid w:val="00E32A81"/>
    <w:rsid w:val="00E3487C"/>
    <w:rsid w:val="00E37470"/>
    <w:rsid w:val="00E37D7E"/>
    <w:rsid w:val="00E37E96"/>
    <w:rsid w:val="00E418B3"/>
    <w:rsid w:val="00E41C6A"/>
    <w:rsid w:val="00E45E81"/>
    <w:rsid w:val="00E46D50"/>
    <w:rsid w:val="00E52BA3"/>
    <w:rsid w:val="00E536D8"/>
    <w:rsid w:val="00E54B2A"/>
    <w:rsid w:val="00E56256"/>
    <w:rsid w:val="00E63260"/>
    <w:rsid w:val="00E6382A"/>
    <w:rsid w:val="00E6383D"/>
    <w:rsid w:val="00E6469F"/>
    <w:rsid w:val="00E64839"/>
    <w:rsid w:val="00E67786"/>
    <w:rsid w:val="00E70AB4"/>
    <w:rsid w:val="00E70BE6"/>
    <w:rsid w:val="00E741B3"/>
    <w:rsid w:val="00E7463F"/>
    <w:rsid w:val="00E74645"/>
    <w:rsid w:val="00E74A18"/>
    <w:rsid w:val="00E76419"/>
    <w:rsid w:val="00E771E8"/>
    <w:rsid w:val="00E778D5"/>
    <w:rsid w:val="00E80172"/>
    <w:rsid w:val="00E806B5"/>
    <w:rsid w:val="00E8107A"/>
    <w:rsid w:val="00E8122D"/>
    <w:rsid w:val="00E82631"/>
    <w:rsid w:val="00E840CD"/>
    <w:rsid w:val="00E84896"/>
    <w:rsid w:val="00E84D5F"/>
    <w:rsid w:val="00E84F53"/>
    <w:rsid w:val="00E87351"/>
    <w:rsid w:val="00E87FAD"/>
    <w:rsid w:val="00E919F8"/>
    <w:rsid w:val="00E92E10"/>
    <w:rsid w:val="00E94F20"/>
    <w:rsid w:val="00E95282"/>
    <w:rsid w:val="00E9661F"/>
    <w:rsid w:val="00E96F1E"/>
    <w:rsid w:val="00E97DD3"/>
    <w:rsid w:val="00EA11AA"/>
    <w:rsid w:val="00EA1568"/>
    <w:rsid w:val="00EA1666"/>
    <w:rsid w:val="00EA1CD2"/>
    <w:rsid w:val="00EA2C31"/>
    <w:rsid w:val="00EA3276"/>
    <w:rsid w:val="00EA4006"/>
    <w:rsid w:val="00EA5451"/>
    <w:rsid w:val="00EA583E"/>
    <w:rsid w:val="00EA5B4B"/>
    <w:rsid w:val="00EA6A10"/>
    <w:rsid w:val="00EB0366"/>
    <w:rsid w:val="00EB1B52"/>
    <w:rsid w:val="00EB2E5E"/>
    <w:rsid w:val="00EB3027"/>
    <w:rsid w:val="00EB354A"/>
    <w:rsid w:val="00EB4486"/>
    <w:rsid w:val="00EB496F"/>
    <w:rsid w:val="00EB5E38"/>
    <w:rsid w:val="00EC0556"/>
    <w:rsid w:val="00EC1A6B"/>
    <w:rsid w:val="00EC52E1"/>
    <w:rsid w:val="00EC553F"/>
    <w:rsid w:val="00ED1089"/>
    <w:rsid w:val="00ED111F"/>
    <w:rsid w:val="00ED18EF"/>
    <w:rsid w:val="00ED318C"/>
    <w:rsid w:val="00ED4BC8"/>
    <w:rsid w:val="00ED535D"/>
    <w:rsid w:val="00ED5FB1"/>
    <w:rsid w:val="00EE131C"/>
    <w:rsid w:val="00EE2652"/>
    <w:rsid w:val="00EE2888"/>
    <w:rsid w:val="00EE2BBD"/>
    <w:rsid w:val="00EE2C33"/>
    <w:rsid w:val="00EE4E10"/>
    <w:rsid w:val="00EE5670"/>
    <w:rsid w:val="00EE5F35"/>
    <w:rsid w:val="00EE651A"/>
    <w:rsid w:val="00EE7A6C"/>
    <w:rsid w:val="00EF1CBF"/>
    <w:rsid w:val="00EF2150"/>
    <w:rsid w:val="00EF25E4"/>
    <w:rsid w:val="00EF5C33"/>
    <w:rsid w:val="00EF6128"/>
    <w:rsid w:val="00EF67EA"/>
    <w:rsid w:val="00EF6C38"/>
    <w:rsid w:val="00EF76EE"/>
    <w:rsid w:val="00F006A3"/>
    <w:rsid w:val="00F03D82"/>
    <w:rsid w:val="00F042DA"/>
    <w:rsid w:val="00F046BE"/>
    <w:rsid w:val="00F067E4"/>
    <w:rsid w:val="00F06AE9"/>
    <w:rsid w:val="00F06B44"/>
    <w:rsid w:val="00F06B50"/>
    <w:rsid w:val="00F07C11"/>
    <w:rsid w:val="00F10E52"/>
    <w:rsid w:val="00F11620"/>
    <w:rsid w:val="00F119F9"/>
    <w:rsid w:val="00F12834"/>
    <w:rsid w:val="00F14127"/>
    <w:rsid w:val="00F15613"/>
    <w:rsid w:val="00F16445"/>
    <w:rsid w:val="00F23511"/>
    <w:rsid w:val="00F23593"/>
    <w:rsid w:val="00F23B54"/>
    <w:rsid w:val="00F23C40"/>
    <w:rsid w:val="00F24174"/>
    <w:rsid w:val="00F24D60"/>
    <w:rsid w:val="00F27526"/>
    <w:rsid w:val="00F27713"/>
    <w:rsid w:val="00F31718"/>
    <w:rsid w:val="00F32A3A"/>
    <w:rsid w:val="00F32B2B"/>
    <w:rsid w:val="00F33215"/>
    <w:rsid w:val="00F33578"/>
    <w:rsid w:val="00F341E5"/>
    <w:rsid w:val="00F3541D"/>
    <w:rsid w:val="00F356A4"/>
    <w:rsid w:val="00F35FC9"/>
    <w:rsid w:val="00F36720"/>
    <w:rsid w:val="00F368C6"/>
    <w:rsid w:val="00F36D72"/>
    <w:rsid w:val="00F37445"/>
    <w:rsid w:val="00F40D25"/>
    <w:rsid w:val="00F410D6"/>
    <w:rsid w:val="00F4147A"/>
    <w:rsid w:val="00F41BB7"/>
    <w:rsid w:val="00F420E2"/>
    <w:rsid w:val="00F42C1E"/>
    <w:rsid w:val="00F44327"/>
    <w:rsid w:val="00F4496D"/>
    <w:rsid w:val="00F45CE7"/>
    <w:rsid w:val="00F46E4C"/>
    <w:rsid w:val="00F50637"/>
    <w:rsid w:val="00F50A79"/>
    <w:rsid w:val="00F516DB"/>
    <w:rsid w:val="00F53073"/>
    <w:rsid w:val="00F5752E"/>
    <w:rsid w:val="00F63055"/>
    <w:rsid w:val="00F634E7"/>
    <w:rsid w:val="00F6453B"/>
    <w:rsid w:val="00F64A12"/>
    <w:rsid w:val="00F65C5A"/>
    <w:rsid w:val="00F71404"/>
    <w:rsid w:val="00F71797"/>
    <w:rsid w:val="00F71883"/>
    <w:rsid w:val="00F724F1"/>
    <w:rsid w:val="00F74185"/>
    <w:rsid w:val="00F74F96"/>
    <w:rsid w:val="00F75253"/>
    <w:rsid w:val="00F75612"/>
    <w:rsid w:val="00F757FF"/>
    <w:rsid w:val="00F75A9B"/>
    <w:rsid w:val="00F7763E"/>
    <w:rsid w:val="00F77915"/>
    <w:rsid w:val="00F80126"/>
    <w:rsid w:val="00F815D8"/>
    <w:rsid w:val="00F83A0E"/>
    <w:rsid w:val="00F83D08"/>
    <w:rsid w:val="00F85F24"/>
    <w:rsid w:val="00F8612F"/>
    <w:rsid w:val="00F877C9"/>
    <w:rsid w:val="00F912F6"/>
    <w:rsid w:val="00F9385C"/>
    <w:rsid w:val="00F94609"/>
    <w:rsid w:val="00F947FF"/>
    <w:rsid w:val="00F9488B"/>
    <w:rsid w:val="00F94A0E"/>
    <w:rsid w:val="00FA0129"/>
    <w:rsid w:val="00FA22C9"/>
    <w:rsid w:val="00FA23D4"/>
    <w:rsid w:val="00FA261D"/>
    <w:rsid w:val="00FA2BFB"/>
    <w:rsid w:val="00FA3A76"/>
    <w:rsid w:val="00FA3B6D"/>
    <w:rsid w:val="00FA44BD"/>
    <w:rsid w:val="00FA6FE8"/>
    <w:rsid w:val="00FA7E81"/>
    <w:rsid w:val="00FB0794"/>
    <w:rsid w:val="00FB2569"/>
    <w:rsid w:val="00FB3486"/>
    <w:rsid w:val="00FB4DAB"/>
    <w:rsid w:val="00FB547E"/>
    <w:rsid w:val="00FB6A8F"/>
    <w:rsid w:val="00FB6DDA"/>
    <w:rsid w:val="00FB7741"/>
    <w:rsid w:val="00FC09A1"/>
    <w:rsid w:val="00FC2D86"/>
    <w:rsid w:val="00FC3519"/>
    <w:rsid w:val="00FC3687"/>
    <w:rsid w:val="00FC4866"/>
    <w:rsid w:val="00FC56E7"/>
    <w:rsid w:val="00FC6C1A"/>
    <w:rsid w:val="00FC7DF6"/>
    <w:rsid w:val="00FD00AB"/>
    <w:rsid w:val="00FD1269"/>
    <w:rsid w:val="00FD13F7"/>
    <w:rsid w:val="00FD2284"/>
    <w:rsid w:val="00FD51B8"/>
    <w:rsid w:val="00FD60F1"/>
    <w:rsid w:val="00FD7862"/>
    <w:rsid w:val="00FE0C03"/>
    <w:rsid w:val="00FE2576"/>
    <w:rsid w:val="00FE31CE"/>
    <w:rsid w:val="00FE397D"/>
    <w:rsid w:val="00FE43E5"/>
    <w:rsid w:val="00FE44EE"/>
    <w:rsid w:val="00FE4CFF"/>
    <w:rsid w:val="00FE6582"/>
    <w:rsid w:val="00FE7415"/>
    <w:rsid w:val="00FF1D24"/>
    <w:rsid w:val="00FF32D7"/>
    <w:rsid w:val="00FF3742"/>
    <w:rsid w:val="00FF3DEF"/>
    <w:rsid w:val="00FF3E5B"/>
    <w:rsid w:val="00FF3EEB"/>
    <w:rsid w:val="00FF5B8F"/>
    <w:rsid w:val="00F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D8A55"/>
  <w15:docId w15:val="{55B91AF5-9C4D-4003-8578-8380254F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D2"/>
    <w:rPr>
      <w:sz w:val="24"/>
      <w:szCs w:val="24"/>
      <w:lang w:eastAsia="en-US"/>
    </w:rPr>
  </w:style>
  <w:style w:type="paragraph" w:styleId="Heading1">
    <w:name w:val="heading 1"/>
    <w:basedOn w:val="Normal"/>
    <w:next w:val="Normal"/>
    <w:link w:val="Heading1Char"/>
    <w:uiPriority w:val="9"/>
    <w:qFormat/>
    <w:rsid w:val="008258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258AE"/>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258A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258A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C68"/>
    <w:rPr>
      <w:color w:val="0000FF"/>
      <w:u w:val="single"/>
    </w:rPr>
  </w:style>
  <w:style w:type="paragraph" w:styleId="Header">
    <w:name w:val="header"/>
    <w:basedOn w:val="Normal"/>
    <w:link w:val="HeaderChar"/>
    <w:uiPriority w:val="99"/>
    <w:rsid w:val="00D22679"/>
    <w:pPr>
      <w:tabs>
        <w:tab w:val="center" w:pos="4153"/>
        <w:tab w:val="right" w:pos="8306"/>
      </w:tabs>
    </w:pPr>
  </w:style>
  <w:style w:type="paragraph" w:styleId="Footer">
    <w:name w:val="footer"/>
    <w:basedOn w:val="Normal"/>
    <w:link w:val="FooterChar"/>
    <w:uiPriority w:val="99"/>
    <w:rsid w:val="00D22679"/>
    <w:pPr>
      <w:tabs>
        <w:tab w:val="center" w:pos="4153"/>
        <w:tab w:val="right" w:pos="8306"/>
      </w:tabs>
    </w:pPr>
  </w:style>
  <w:style w:type="character" w:styleId="PageNumber">
    <w:name w:val="page number"/>
    <w:basedOn w:val="DefaultParagraphFont"/>
    <w:rsid w:val="00D22679"/>
  </w:style>
  <w:style w:type="table" w:styleId="TableGrid">
    <w:name w:val="Table Grid"/>
    <w:basedOn w:val="TableNormal"/>
    <w:uiPriority w:val="39"/>
    <w:rsid w:val="0081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268DC"/>
    <w:rPr>
      <w:color w:val="606420"/>
      <w:u w:val="single"/>
    </w:rPr>
  </w:style>
  <w:style w:type="paragraph" w:styleId="ListParagraph">
    <w:name w:val="List Paragraph"/>
    <w:basedOn w:val="Normal"/>
    <w:uiPriority w:val="34"/>
    <w:qFormat/>
    <w:rsid w:val="00EA11AA"/>
    <w:pPr>
      <w:spacing w:after="200" w:line="276" w:lineRule="auto"/>
      <w:ind w:left="720"/>
      <w:contextualSpacing/>
    </w:pPr>
    <w:rPr>
      <w:rFonts w:ascii="Arial" w:hAnsi="Arial"/>
      <w:szCs w:val="22"/>
    </w:rPr>
  </w:style>
  <w:style w:type="character" w:styleId="CommentReference">
    <w:name w:val="annotation reference"/>
    <w:basedOn w:val="DefaultParagraphFont"/>
    <w:uiPriority w:val="99"/>
    <w:semiHidden/>
    <w:unhideWhenUsed/>
    <w:rsid w:val="00E3487C"/>
    <w:rPr>
      <w:sz w:val="16"/>
      <w:szCs w:val="16"/>
    </w:rPr>
  </w:style>
  <w:style w:type="paragraph" w:styleId="CommentText">
    <w:name w:val="annotation text"/>
    <w:basedOn w:val="Normal"/>
    <w:link w:val="CommentTextChar"/>
    <w:uiPriority w:val="99"/>
    <w:unhideWhenUsed/>
    <w:rsid w:val="00E3487C"/>
    <w:rPr>
      <w:sz w:val="20"/>
      <w:szCs w:val="20"/>
    </w:rPr>
  </w:style>
  <w:style w:type="character" w:customStyle="1" w:styleId="CommentTextChar">
    <w:name w:val="Comment Text Char"/>
    <w:basedOn w:val="DefaultParagraphFont"/>
    <w:link w:val="CommentText"/>
    <w:uiPriority w:val="99"/>
    <w:rsid w:val="00E3487C"/>
    <w:rPr>
      <w:lang w:val="en-US" w:eastAsia="en-US"/>
    </w:rPr>
  </w:style>
  <w:style w:type="paragraph" w:styleId="CommentSubject">
    <w:name w:val="annotation subject"/>
    <w:basedOn w:val="CommentText"/>
    <w:next w:val="CommentText"/>
    <w:link w:val="CommentSubjectChar"/>
    <w:uiPriority w:val="99"/>
    <w:semiHidden/>
    <w:unhideWhenUsed/>
    <w:rsid w:val="00E3487C"/>
    <w:rPr>
      <w:b/>
      <w:bCs/>
    </w:rPr>
  </w:style>
  <w:style w:type="character" w:customStyle="1" w:styleId="CommentSubjectChar">
    <w:name w:val="Comment Subject Char"/>
    <w:basedOn w:val="CommentTextChar"/>
    <w:link w:val="CommentSubject"/>
    <w:uiPriority w:val="99"/>
    <w:semiHidden/>
    <w:rsid w:val="00E3487C"/>
    <w:rPr>
      <w:b/>
      <w:bCs/>
      <w:lang w:val="en-US" w:eastAsia="en-US"/>
    </w:rPr>
  </w:style>
  <w:style w:type="paragraph" w:styleId="BalloonText">
    <w:name w:val="Balloon Text"/>
    <w:basedOn w:val="Normal"/>
    <w:link w:val="BalloonTextChar"/>
    <w:uiPriority w:val="99"/>
    <w:semiHidden/>
    <w:unhideWhenUsed/>
    <w:rsid w:val="00E3487C"/>
    <w:rPr>
      <w:rFonts w:ascii="Tahoma" w:hAnsi="Tahoma" w:cs="Tahoma"/>
      <w:sz w:val="16"/>
      <w:szCs w:val="16"/>
    </w:rPr>
  </w:style>
  <w:style w:type="character" w:customStyle="1" w:styleId="BalloonTextChar">
    <w:name w:val="Balloon Text Char"/>
    <w:basedOn w:val="DefaultParagraphFont"/>
    <w:link w:val="BalloonText"/>
    <w:uiPriority w:val="99"/>
    <w:semiHidden/>
    <w:rsid w:val="00E3487C"/>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258A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258AE"/>
    <w:rPr>
      <w:rFonts w:ascii="Cambria" w:hAnsi="Cambria"/>
      <w:b/>
      <w:bCs/>
      <w:color w:val="4F81BD"/>
      <w:sz w:val="26"/>
      <w:szCs w:val="26"/>
      <w:lang w:eastAsia="en-US"/>
    </w:rPr>
  </w:style>
  <w:style w:type="character" w:customStyle="1" w:styleId="Heading3Char">
    <w:name w:val="Heading 3 Char"/>
    <w:basedOn w:val="DefaultParagraphFont"/>
    <w:link w:val="Heading3"/>
    <w:uiPriority w:val="9"/>
    <w:rsid w:val="008258AE"/>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258AE"/>
    <w:rPr>
      <w:rFonts w:asciiTheme="majorHAnsi" w:eastAsiaTheme="majorEastAsia" w:hAnsiTheme="majorHAnsi" w:cstheme="majorBidi"/>
      <w:b/>
      <w:bCs/>
      <w:i/>
      <w:iCs/>
      <w:color w:val="4F81BD" w:themeColor="accent1"/>
      <w:sz w:val="22"/>
      <w:szCs w:val="22"/>
      <w:lang w:eastAsia="en-US"/>
    </w:rPr>
  </w:style>
  <w:style w:type="table" w:customStyle="1" w:styleId="TableGrid1">
    <w:name w:val="Table Grid1"/>
    <w:basedOn w:val="TableNormal"/>
    <w:next w:val="TableGrid"/>
    <w:rsid w:val="0082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8AE"/>
    <w:pPr>
      <w:spacing w:after="300"/>
    </w:pPr>
    <w:rPr>
      <w:lang w:eastAsia="en-GB"/>
    </w:rPr>
  </w:style>
  <w:style w:type="table" w:styleId="LightShading-Accent5">
    <w:name w:val="Light Shading Accent 5"/>
    <w:basedOn w:val="TableNormal"/>
    <w:uiPriority w:val="60"/>
    <w:rsid w:val="008258AE"/>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8258AE"/>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8258AE"/>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8258AE"/>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8258A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8258AE"/>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8258AE"/>
    <w:pPr>
      <w:outlineLvl w:val="9"/>
    </w:pPr>
    <w:rPr>
      <w:lang w:val="en-US" w:eastAsia="ja-JP"/>
    </w:rPr>
  </w:style>
  <w:style w:type="paragraph" w:styleId="TOC1">
    <w:name w:val="toc 1"/>
    <w:basedOn w:val="Normal"/>
    <w:next w:val="Normal"/>
    <w:autoRedefine/>
    <w:uiPriority w:val="39"/>
    <w:unhideWhenUsed/>
    <w:rsid w:val="008258AE"/>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258AE"/>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8258AE"/>
    <w:pPr>
      <w:tabs>
        <w:tab w:val="right" w:leader="dot" w:pos="9016"/>
      </w:tabs>
      <w:spacing w:after="100" w:line="276" w:lineRule="auto"/>
      <w:ind w:left="142"/>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58AE"/>
    <w:rPr>
      <w:sz w:val="24"/>
      <w:szCs w:val="24"/>
      <w:lang w:val="en-US" w:eastAsia="en-US"/>
    </w:rPr>
  </w:style>
  <w:style w:type="character" w:customStyle="1" w:styleId="FooterChar">
    <w:name w:val="Footer Char"/>
    <w:basedOn w:val="DefaultParagraphFont"/>
    <w:link w:val="Footer"/>
    <w:uiPriority w:val="99"/>
    <w:rsid w:val="008258AE"/>
    <w:rPr>
      <w:sz w:val="24"/>
      <w:szCs w:val="24"/>
      <w:lang w:val="en-US" w:eastAsia="en-US"/>
    </w:rPr>
  </w:style>
  <w:style w:type="paragraph" w:styleId="FootnoteText">
    <w:name w:val="footnote text"/>
    <w:basedOn w:val="Normal"/>
    <w:link w:val="FootnoteTextChar"/>
    <w:uiPriority w:val="99"/>
    <w:semiHidden/>
    <w:unhideWhenUsed/>
    <w:rsid w:val="008258A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58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258AE"/>
    <w:rPr>
      <w:vertAlign w:val="superscript"/>
    </w:rPr>
  </w:style>
  <w:style w:type="paragraph" w:styleId="Revision">
    <w:name w:val="Revision"/>
    <w:hidden/>
    <w:uiPriority w:val="99"/>
    <w:semiHidden/>
    <w:rsid w:val="00A6511E"/>
    <w:rPr>
      <w:sz w:val="24"/>
      <w:szCs w:val="24"/>
      <w:lang w:val="en-US" w:eastAsia="en-US"/>
    </w:rPr>
  </w:style>
  <w:style w:type="paragraph" w:styleId="BodyText2">
    <w:name w:val="Body Text 2"/>
    <w:basedOn w:val="Normal"/>
    <w:link w:val="BodyText2Char"/>
    <w:uiPriority w:val="99"/>
    <w:rsid w:val="00F516DB"/>
    <w:rPr>
      <w:rFonts w:ascii="Arial" w:hAnsi="Arial"/>
      <w:sz w:val="20"/>
    </w:rPr>
  </w:style>
  <w:style w:type="character" w:customStyle="1" w:styleId="BodyText2Char">
    <w:name w:val="Body Text 2 Char"/>
    <w:basedOn w:val="DefaultParagraphFont"/>
    <w:link w:val="BodyText2"/>
    <w:uiPriority w:val="99"/>
    <w:rsid w:val="00F516DB"/>
    <w:rPr>
      <w:rFonts w:ascii="Arial" w:hAnsi="Arial"/>
      <w:szCs w:val="24"/>
      <w:lang w:eastAsia="en-US"/>
    </w:rPr>
  </w:style>
  <w:style w:type="paragraph" w:customStyle="1" w:styleId="Pa6">
    <w:name w:val="Pa6"/>
    <w:basedOn w:val="Normal"/>
    <w:next w:val="Normal"/>
    <w:uiPriority w:val="99"/>
    <w:rsid w:val="00B75F4B"/>
    <w:pPr>
      <w:autoSpaceDE w:val="0"/>
      <w:autoSpaceDN w:val="0"/>
      <w:adjustRightInd w:val="0"/>
      <w:spacing w:line="241" w:lineRule="atLeast"/>
    </w:pPr>
    <w:rPr>
      <w:rFonts w:ascii="Avenir Next" w:eastAsiaTheme="minorHAnsi" w:hAnsi="Avenir Next" w:cstheme="minorBidi"/>
    </w:rPr>
  </w:style>
  <w:style w:type="table" w:customStyle="1" w:styleId="TableGrid2">
    <w:name w:val="Table Grid2"/>
    <w:basedOn w:val="TableNormal"/>
    <w:next w:val="TableGrid"/>
    <w:uiPriority w:val="39"/>
    <w:rsid w:val="00542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C77"/>
    <w:rPr>
      <w:i/>
      <w:iCs/>
    </w:rPr>
  </w:style>
  <w:style w:type="character" w:customStyle="1" w:styleId="NoSpacingChar">
    <w:name w:val="No Spacing Char"/>
    <w:basedOn w:val="DefaultParagraphFont"/>
    <w:link w:val="NoSpacing"/>
    <w:uiPriority w:val="1"/>
    <w:rsid w:val="00B04FF8"/>
    <w:rPr>
      <w:rFonts w:asciiTheme="minorHAnsi" w:eastAsiaTheme="minorHAnsi" w:hAnsiTheme="minorHAnsi" w:cstheme="minorBidi"/>
      <w:sz w:val="22"/>
      <w:szCs w:val="22"/>
      <w:lang w:eastAsia="en-US"/>
    </w:rPr>
  </w:style>
  <w:style w:type="character" w:styleId="Strong">
    <w:name w:val="Strong"/>
    <w:basedOn w:val="DefaultParagraphFont"/>
    <w:qFormat/>
    <w:rsid w:val="00657AB6"/>
    <w:rPr>
      <w:b/>
      <w:bCs/>
    </w:rPr>
  </w:style>
  <w:style w:type="table" w:customStyle="1" w:styleId="TableGrid3">
    <w:name w:val="Table Grid3"/>
    <w:basedOn w:val="TableNormal"/>
    <w:next w:val="TableGrid"/>
    <w:uiPriority w:val="59"/>
    <w:rsid w:val="00125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7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76">
      <w:bodyDiv w:val="1"/>
      <w:marLeft w:val="0"/>
      <w:marRight w:val="0"/>
      <w:marTop w:val="0"/>
      <w:marBottom w:val="0"/>
      <w:divBdr>
        <w:top w:val="none" w:sz="0" w:space="0" w:color="auto"/>
        <w:left w:val="none" w:sz="0" w:space="0" w:color="auto"/>
        <w:bottom w:val="none" w:sz="0" w:space="0" w:color="auto"/>
        <w:right w:val="none" w:sz="0" w:space="0" w:color="auto"/>
      </w:divBdr>
    </w:div>
    <w:div w:id="326596682">
      <w:bodyDiv w:val="1"/>
      <w:marLeft w:val="0"/>
      <w:marRight w:val="0"/>
      <w:marTop w:val="0"/>
      <w:marBottom w:val="0"/>
      <w:divBdr>
        <w:top w:val="none" w:sz="0" w:space="0" w:color="auto"/>
        <w:left w:val="none" w:sz="0" w:space="0" w:color="auto"/>
        <w:bottom w:val="none" w:sz="0" w:space="0" w:color="auto"/>
        <w:right w:val="none" w:sz="0" w:space="0" w:color="auto"/>
      </w:divBdr>
    </w:div>
    <w:div w:id="363940536">
      <w:bodyDiv w:val="1"/>
      <w:marLeft w:val="0"/>
      <w:marRight w:val="0"/>
      <w:marTop w:val="0"/>
      <w:marBottom w:val="0"/>
      <w:divBdr>
        <w:top w:val="none" w:sz="0" w:space="0" w:color="auto"/>
        <w:left w:val="none" w:sz="0" w:space="0" w:color="auto"/>
        <w:bottom w:val="none" w:sz="0" w:space="0" w:color="auto"/>
        <w:right w:val="none" w:sz="0" w:space="0" w:color="auto"/>
      </w:divBdr>
    </w:div>
    <w:div w:id="538661575">
      <w:bodyDiv w:val="1"/>
      <w:marLeft w:val="0"/>
      <w:marRight w:val="0"/>
      <w:marTop w:val="0"/>
      <w:marBottom w:val="0"/>
      <w:divBdr>
        <w:top w:val="none" w:sz="0" w:space="0" w:color="auto"/>
        <w:left w:val="none" w:sz="0" w:space="0" w:color="auto"/>
        <w:bottom w:val="none" w:sz="0" w:space="0" w:color="auto"/>
        <w:right w:val="none" w:sz="0" w:space="0" w:color="auto"/>
      </w:divBdr>
    </w:div>
    <w:div w:id="19281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AB134182C0C4D9EC98A08B34F33E1" ma:contentTypeVersion="1" ma:contentTypeDescription="Create a new document." ma:contentTypeScope="" ma:versionID="03483243a6dc9c6d6d6ebdf534274187">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2c7e8880-231a-4163-b0c7-ad2e3f412734">true</_dlc_DocIdPersistId>
    <_dlc_DocId xmlns="2c7e8880-231a-4163-b0c7-ad2e3f412734">D5F2D4CPPYHU-70-2056</_dlc_DocId>
    <_dlc_DocIdUrl xmlns="2c7e8880-231a-4163-b0c7-ad2e3f412734">
      <Url>http://www.bridgenders.net/democracy/_layouts/DocIdRedir.aspx?ID=D5F2D4CPPYHU-70-2056</Url>
      <Description>D5F2D4CPPYHU-70-2056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B4D4F-67C1-45F5-9CD9-250712EA9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21623-367D-4AE9-93F4-857F884DD19A}">
  <ds:schemaRefs>
    <ds:schemaRef ds:uri="http://schemas.openxmlformats.org/officeDocument/2006/bibliography"/>
  </ds:schemaRefs>
</ds:datastoreItem>
</file>

<file path=customXml/itemProps3.xml><?xml version="1.0" encoding="utf-8"?>
<ds:datastoreItem xmlns:ds="http://schemas.openxmlformats.org/officeDocument/2006/customXml" ds:itemID="{BBE07221-72FF-4B2E-B762-FB2AD4D8DFB7}">
  <ds:schemaRefs>
    <ds:schemaRef ds:uri="http://schemas.microsoft.com/office/2006/metadata/longProperties"/>
  </ds:schemaRefs>
</ds:datastoreItem>
</file>

<file path=customXml/itemProps4.xml><?xml version="1.0" encoding="utf-8"?>
<ds:datastoreItem xmlns:ds="http://schemas.openxmlformats.org/officeDocument/2006/customXml" ds:itemID="{EC6D3407-0D45-44C6-96FC-ED5F1916F60F}">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5.xml><?xml version="1.0" encoding="utf-8"?>
<ds:datastoreItem xmlns:ds="http://schemas.openxmlformats.org/officeDocument/2006/customXml" ds:itemID="{AD89C904-2512-4CA1-8702-378917B74C39}">
  <ds:schemaRefs>
    <ds:schemaRef ds:uri="http://schemas.microsoft.com/sharepoint/events"/>
  </ds:schemaRefs>
</ds:datastoreItem>
</file>

<file path=customXml/itemProps6.xml><?xml version="1.0" encoding="utf-8"?>
<ds:datastoreItem xmlns:ds="http://schemas.openxmlformats.org/officeDocument/2006/customXml" ds:itemID="{452C2AE4-A035-4191-ABE6-87A0702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7480</Words>
  <Characters>42957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BCBC</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Gary Jones</dc:creator>
  <cp:lastModifiedBy>Lucy King</cp:lastModifiedBy>
  <cp:revision>3</cp:revision>
  <dcterms:created xsi:type="dcterms:W3CDTF">2023-07-06T20:54:00Z</dcterms:created>
  <dcterms:modified xsi:type="dcterms:W3CDTF">2023-08-08T09:05:00Z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_dlc_DocId">
    <vt:lpwstr>D5F2D4CPPYHU-20-10102</vt:lpwstr>
  </property>
  <property fmtid="{D5CDD505-2E9C-101B-9397-08002B2CF9AE}" pid="4" name="_dlc_DocIdItemGuid">
    <vt:lpwstr>2776a8c5-b4a8-4d1c-84b8-6c14a56de509</vt:lpwstr>
  </property>
  <property fmtid="{D5CDD505-2E9C-101B-9397-08002B2CF9AE}" pid="5" name="_dlc_DocIdUrl">
    <vt:lpwstr>http://www.bridgenders.net/_layouts/DocIdRedir.aspx?ID=D5F2D4CPPYHU-20-10102, D5F2D4CPPYHU-20-10102</vt:lpwstr>
  </property>
  <property fmtid="{D5CDD505-2E9C-101B-9397-08002B2CF9AE}" pid="6" name="display_urn:schemas-microsoft-com:office:office#Editor">
    <vt:lpwstr>Carol Griffiths</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Carol Griffiths</vt:lpwstr>
  </property>
  <property fmtid="{D5CDD505-2E9C-101B-9397-08002B2CF9AE}" pid="12" name="ContentTypeId">
    <vt:lpwstr>0x010100E42AB134182C0C4D9EC98A08B34F33E1</vt:lpwstr>
  </property>
</Properties>
</file>