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4FDF" w14:textId="77777777" w:rsidR="006F77B3" w:rsidRPr="000A57E7" w:rsidRDefault="006F77B3" w:rsidP="006F77B3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7BDBFC31" w14:textId="77777777" w:rsidR="006F77B3" w:rsidRPr="000A57E7" w:rsidRDefault="006F77B3" w:rsidP="006F77B3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4166F05E" w14:textId="77777777" w:rsidR="006F77B3" w:rsidRPr="000A57E7" w:rsidRDefault="006F77B3" w:rsidP="006F77B3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7A1BEF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5CE8098D">
          <v:rect id="_x0000_i1025" style="width:0;height:1.5pt" o:hralign="center" o:hrstd="t" o:hr="t" fillcolor="#a0a0a0" stroked="f"/>
        </w:pict>
      </w:r>
    </w:p>
    <w:p w14:paraId="252016B3" w14:textId="77777777" w:rsidR="006F77B3" w:rsidRDefault="006F77B3" w:rsidP="006F77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5B138E9E" w14:textId="77777777" w:rsidR="006F77B3" w:rsidRDefault="006F77B3" w:rsidP="006F77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18532914" w14:textId="5B0EF6AB" w:rsidR="006F77B3" w:rsidRDefault="006F77B3" w:rsidP="006F77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Wednesday 8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C21C1B">
        <w:rPr>
          <w:rFonts w:ascii="Arial" w:hAnsi="Arial" w:cs="Arial"/>
          <w:b/>
          <w:bCs/>
          <w:sz w:val="24"/>
          <w:szCs w:val="24"/>
        </w:rPr>
        <w:t>:00</w:t>
      </w:r>
      <w:r w:rsidR="007A1B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17:00</w:t>
      </w:r>
    </w:p>
    <w:p w14:paraId="495BAA66" w14:textId="33381B64" w:rsidR="006F77B3" w:rsidRDefault="006F77B3" w:rsidP="006F77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0A7F9B0E" w14:textId="77777777" w:rsidR="00133EB6" w:rsidRDefault="00133EB6" w:rsidP="006F77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B7FB89" w14:textId="77777777" w:rsidR="006F77B3" w:rsidRPr="000577D1" w:rsidRDefault="006F77B3" w:rsidP="006F77B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77D1">
        <w:rPr>
          <w:rFonts w:ascii="Arial" w:hAnsi="Arial" w:cs="Arial"/>
          <w:b/>
          <w:bCs/>
          <w:sz w:val="24"/>
          <w:szCs w:val="24"/>
        </w:rPr>
        <w:t xml:space="preserve">Matter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577D1">
        <w:rPr>
          <w:rFonts w:ascii="Arial" w:hAnsi="Arial" w:cs="Arial"/>
          <w:b/>
          <w:bCs/>
          <w:sz w:val="24"/>
          <w:szCs w:val="24"/>
        </w:rPr>
        <w:t>: Good Design and Sustainable Placemaking – Sustainable Transport and Accessibility</w:t>
      </w:r>
    </w:p>
    <w:p w14:paraId="4E39794E" w14:textId="77777777" w:rsidR="006F77B3" w:rsidRPr="000577D1" w:rsidRDefault="006F77B3" w:rsidP="006F77B3">
      <w:pPr>
        <w:spacing w:after="0"/>
        <w:rPr>
          <w:rFonts w:ascii="Arial" w:hAnsi="Arial" w:cs="Arial"/>
          <w:u w:val="single"/>
        </w:rPr>
      </w:pPr>
    </w:p>
    <w:p w14:paraId="0DEF8A91" w14:textId="77777777" w:rsidR="006F77B3" w:rsidRPr="000577D1" w:rsidRDefault="006F77B3" w:rsidP="006F77B3">
      <w:pPr>
        <w:spacing w:after="0"/>
        <w:rPr>
          <w:rFonts w:ascii="Arial" w:hAnsi="Arial" w:cs="Arial"/>
          <w:i/>
          <w:iCs/>
          <w:sz w:val="24"/>
          <w:szCs w:val="24"/>
          <w:u w:val="single"/>
        </w:rPr>
      </w:pPr>
      <w:r w:rsidRPr="000577D1">
        <w:rPr>
          <w:rFonts w:ascii="Arial" w:hAnsi="Arial" w:cs="Arial"/>
          <w:i/>
          <w:iCs/>
          <w:sz w:val="24"/>
          <w:szCs w:val="24"/>
        </w:rPr>
        <w:t>Issue: Does the Plan provide a framework for the management of Sustainable Transport and Accessibility that is soundly based, justified and consistent with the requirements of national policy?</w:t>
      </w:r>
    </w:p>
    <w:p w14:paraId="39A39F5D" w14:textId="77777777" w:rsidR="006F77B3" w:rsidRPr="000577D1" w:rsidRDefault="006F77B3" w:rsidP="006F77B3">
      <w:pPr>
        <w:spacing w:after="0"/>
        <w:rPr>
          <w:rFonts w:ascii="Arial" w:hAnsi="Arial" w:cs="Arial"/>
          <w:b/>
          <w:bCs/>
          <w:u w:val="single"/>
        </w:rPr>
      </w:pPr>
    </w:p>
    <w:p w14:paraId="55257F96" w14:textId="77777777" w:rsidR="006F77B3" w:rsidRPr="000577D1" w:rsidRDefault="006F77B3" w:rsidP="006F77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Does Policy SP5 provide a clear and consistent framework for the integration and coordination of sustainable transport measures and land use planning?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does it adequately promote active travel and reduce the need to travel?</w:t>
      </w:r>
    </w:p>
    <w:p w14:paraId="1A9C7E4D" w14:textId="77777777" w:rsidR="006F77B3" w:rsidRPr="000577D1" w:rsidRDefault="006F77B3" w:rsidP="006F77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Does Policy PA11 provide an appropriate framework for the </w:t>
      </w:r>
      <w:r>
        <w:rPr>
          <w:rFonts w:ascii="Arial" w:hAnsi="Arial" w:cs="Arial"/>
          <w:sz w:val="24"/>
          <w:szCs w:val="24"/>
        </w:rPr>
        <w:t xml:space="preserve">management of </w:t>
      </w:r>
      <w:r w:rsidRPr="000577D1">
        <w:rPr>
          <w:rFonts w:ascii="Arial" w:hAnsi="Arial" w:cs="Arial"/>
          <w:sz w:val="24"/>
          <w:szCs w:val="24"/>
        </w:rPr>
        <w:t xml:space="preserve">vehicular parking?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is it consistent with the requirements of national planning policy?</w:t>
      </w:r>
    </w:p>
    <w:p w14:paraId="00A61D87" w14:textId="77777777" w:rsidR="006F77B3" w:rsidRPr="000577D1" w:rsidRDefault="006F77B3" w:rsidP="006F77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Policy PLA7 based on robust and credible evidence?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is it necessary to provide a framework for the management of new development?</w:t>
      </w:r>
    </w:p>
    <w:p w14:paraId="7FC77771" w14:textId="77777777" w:rsidR="006F77B3" w:rsidRPr="000577D1" w:rsidRDefault="006F77B3" w:rsidP="006F77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Should Policy PLA12 be amended to recognise the potential for enabling development to take place to fund the delivery of the active travel network?</w:t>
      </w:r>
    </w:p>
    <w:p w14:paraId="11EFCDF1" w14:textId="77777777" w:rsidR="00E06FED" w:rsidRDefault="00E06FED"/>
    <w:sectPr w:rsidR="00E0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34678"/>
    <w:multiLevelType w:val="hybridMultilevel"/>
    <w:tmpl w:val="4D342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B3"/>
    <w:rsid w:val="00133EB6"/>
    <w:rsid w:val="006F77B3"/>
    <w:rsid w:val="007A1BEF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D3874"/>
  <w15:chartTrackingRefBased/>
  <w15:docId w15:val="{762BFC71-937B-47C9-BD77-214B167A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3</cp:revision>
  <dcterms:created xsi:type="dcterms:W3CDTF">2023-01-27T11:01:00Z</dcterms:created>
  <dcterms:modified xsi:type="dcterms:W3CDTF">2023-01-30T12:55:00Z</dcterms:modified>
</cp:coreProperties>
</file>