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3973" w14:textId="77777777" w:rsidR="00F87D5A" w:rsidRPr="000A57E7" w:rsidRDefault="00F87D5A" w:rsidP="00F87D5A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BRIDGEND</w:t>
      </w:r>
    </w:p>
    <w:p w14:paraId="5DE9D1E2" w14:textId="77777777" w:rsidR="00F87D5A" w:rsidRPr="000A57E7" w:rsidRDefault="00F87D5A" w:rsidP="00F87D5A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REPLACEMENT LOCAL DEVELOPMENT PLAN (2018-2033)</w:t>
      </w:r>
    </w:p>
    <w:p w14:paraId="6E25B486" w14:textId="77777777" w:rsidR="00F87D5A" w:rsidRPr="000A57E7" w:rsidRDefault="00F87D5A" w:rsidP="00F87D5A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EXAMINATION</w:t>
      </w:r>
      <w:r w:rsidR="00911DA8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pict w14:anchorId="13090C9A">
          <v:rect id="_x0000_i1025" style="width:0;height:1.5pt" o:hralign="center" o:hrstd="t" o:hr="t" fillcolor="#a0a0a0" stroked="f"/>
        </w:pict>
      </w:r>
    </w:p>
    <w:p w14:paraId="378B6853" w14:textId="77777777" w:rsidR="00F87D5A" w:rsidRDefault="00F87D5A" w:rsidP="00F87D5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A2E0480" w14:textId="77777777" w:rsidR="00F87D5A" w:rsidRDefault="00F87D5A" w:rsidP="00F87D5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</w:t>
      </w:r>
    </w:p>
    <w:p w14:paraId="526FA639" w14:textId="2CE74A2B" w:rsidR="00F87D5A" w:rsidRDefault="00F87D5A" w:rsidP="00F87D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1C1B">
        <w:rPr>
          <w:rFonts w:ascii="Arial" w:hAnsi="Arial" w:cs="Arial"/>
          <w:b/>
          <w:bCs/>
          <w:sz w:val="24"/>
          <w:szCs w:val="24"/>
        </w:rPr>
        <w:t xml:space="preserve">Hearing Session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Wednesday 1 March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2023 10:00</w:t>
      </w:r>
      <w:r w:rsidR="00911DA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 17:00</w:t>
      </w:r>
    </w:p>
    <w:p w14:paraId="09314FEE" w14:textId="3457A436" w:rsidR="00F87D5A" w:rsidRDefault="00F87D5A" w:rsidP="00F87D5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Virtual Hearing</w:t>
      </w:r>
    </w:p>
    <w:p w14:paraId="76BED384" w14:textId="77777777" w:rsidR="00F87D5A" w:rsidRPr="000577D1" w:rsidRDefault="00F87D5A" w:rsidP="00F87D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Pr="000577D1">
        <w:rPr>
          <w:rFonts w:ascii="Arial" w:hAnsi="Arial" w:cs="Arial"/>
          <w:b/>
          <w:bCs/>
          <w:sz w:val="24"/>
          <w:szCs w:val="24"/>
        </w:rPr>
        <w:t>atter 2: Active, Healthy, Cohesive, Inclusive and Social Communities – Housing and Greenspace</w:t>
      </w:r>
    </w:p>
    <w:p w14:paraId="11C5615F" w14:textId="77777777" w:rsidR="00F87D5A" w:rsidRPr="000577D1" w:rsidRDefault="00F87D5A" w:rsidP="00F87D5A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0577D1">
        <w:rPr>
          <w:rFonts w:ascii="Arial" w:hAnsi="Arial" w:cs="Arial"/>
          <w:i/>
          <w:iCs/>
          <w:sz w:val="24"/>
          <w:szCs w:val="24"/>
        </w:rPr>
        <w:t xml:space="preserve">Issue - Is the provision and distribution of housing soundly based, supported by robust and credible evidence and is it consistent with national policy? And will it be met during the Plan period? </w:t>
      </w:r>
    </w:p>
    <w:p w14:paraId="5C353B13" w14:textId="77777777" w:rsidR="00F87D5A" w:rsidRPr="000577D1" w:rsidRDefault="00F87D5A" w:rsidP="00F87D5A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01281F46" w14:textId="77777777" w:rsidR="00F87D5A" w:rsidRPr="000577D1" w:rsidRDefault="00F87D5A" w:rsidP="00F87D5A">
      <w:pPr>
        <w:rPr>
          <w:rFonts w:ascii="Arial" w:hAnsi="Arial" w:cs="Arial"/>
          <w:i/>
          <w:iCs/>
          <w:sz w:val="24"/>
          <w:szCs w:val="24"/>
        </w:rPr>
      </w:pPr>
      <w:r w:rsidRPr="000577D1">
        <w:rPr>
          <w:rFonts w:ascii="Arial" w:hAnsi="Arial" w:cs="Arial"/>
          <w:i/>
          <w:iCs/>
          <w:sz w:val="24"/>
          <w:szCs w:val="24"/>
        </w:rPr>
        <w:t>Housing Provision</w:t>
      </w:r>
    </w:p>
    <w:p w14:paraId="7B446BF6" w14:textId="77777777" w:rsidR="00F87D5A" w:rsidRPr="000577D1" w:rsidRDefault="00F87D5A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577D1">
        <w:rPr>
          <w:rFonts w:ascii="Arial" w:hAnsi="Arial" w:cs="Arial"/>
          <w:sz w:val="24"/>
          <w:szCs w:val="24"/>
        </w:rPr>
        <w:t>Is the housing requirement figure identified in Policy SP6 appropriate?</w:t>
      </w:r>
    </w:p>
    <w:p w14:paraId="0AEEAAAB" w14:textId="77777777" w:rsidR="00F87D5A" w:rsidRPr="000577D1" w:rsidRDefault="00F87D5A" w:rsidP="00F87D5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How has the requirement figure of 7,575 been derived? </w:t>
      </w:r>
      <w:r>
        <w:rPr>
          <w:rFonts w:ascii="Arial" w:hAnsi="Arial" w:cs="Arial"/>
          <w:sz w:val="24"/>
          <w:szCs w:val="24"/>
        </w:rPr>
        <w:t>a</w:t>
      </w:r>
      <w:r w:rsidRPr="000577D1">
        <w:rPr>
          <w:rFonts w:ascii="Arial" w:hAnsi="Arial" w:cs="Arial"/>
          <w:sz w:val="24"/>
          <w:szCs w:val="24"/>
        </w:rPr>
        <w:t xml:space="preserve">nd is it based on robust and credible evidence? </w:t>
      </w:r>
    </w:p>
    <w:p w14:paraId="0116092A" w14:textId="77777777" w:rsidR="00F87D5A" w:rsidRPr="000577D1" w:rsidRDefault="00F87D5A" w:rsidP="00F87D5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In identifying the requirement figure, has adequate regard been paid to the most recent Welsh Government household and population projections? </w:t>
      </w:r>
    </w:p>
    <w:p w14:paraId="456A35B9" w14:textId="77777777" w:rsidR="00F87D5A" w:rsidRPr="000577D1" w:rsidRDefault="00F87D5A" w:rsidP="00F87D5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Have alternative housing growth scenarios been considered</w:t>
      </w:r>
      <w:r>
        <w:rPr>
          <w:rFonts w:ascii="Arial" w:hAnsi="Arial" w:cs="Arial"/>
          <w:sz w:val="24"/>
          <w:szCs w:val="24"/>
        </w:rPr>
        <w:t>?</w:t>
      </w:r>
      <w:r w:rsidRPr="000577D1">
        <w:rPr>
          <w:rFonts w:ascii="Arial" w:hAnsi="Arial" w:cs="Arial"/>
          <w:sz w:val="24"/>
          <w:szCs w:val="24"/>
        </w:rPr>
        <w:t xml:space="preserve"> if so, why have they been discounted, and why has the preferred option been chosen? </w:t>
      </w:r>
    </w:p>
    <w:p w14:paraId="169BCD28" w14:textId="77777777" w:rsidR="00F87D5A" w:rsidRPr="000577D1" w:rsidRDefault="00F87D5A" w:rsidP="00F87D5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Has the requirement figure been informed by a robust assessment of the main local influences on housing demand in Bridgend including, household formation size, migration levels, and vacancy rates? </w:t>
      </w:r>
    </w:p>
    <w:p w14:paraId="721A3964" w14:textId="77777777" w:rsidR="00F87D5A" w:rsidRPr="000577D1" w:rsidRDefault="00F87D5A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577D1">
        <w:rPr>
          <w:rFonts w:ascii="Arial" w:hAnsi="Arial" w:cs="Arial"/>
          <w:sz w:val="24"/>
          <w:szCs w:val="24"/>
        </w:rPr>
        <w:t>Is the housing land supply figure identified in Policy SP6 appropriate?</w:t>
      </w:r>
    </w:p>
    <w:p w14:paraId="7318A491" w14:textId="77777777" w:rsidR="00F87D5A" w:rsidRPr="000577D1" w:rsidRDefault="00F87D5A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How has the supply figure of 9</w:t>
      </w:r>
      <w:r>
        <w:rPr>
          <w:rFonts w:ascii="Arial" w:hAnsi="Arial" w:cs="Arial"/>
          <w:sz w:val="24"/>
          <w:szCs w:val="24"/>
        </w:rPr>
        <w:t>,</w:t>
      </w:r>
      <w:r w:rsidRPr="000577D1">
        <w:rPr>
          <w:rFonts w:ascii="Arial" w:hAnsi="Arial" w:cs="Arial"/>
          <w:sz w:val="24"/>
          <w:szCs w:val="24"/>
        </w:rPr>
        <w:t xml:space="preserve">207 been derived? </w:t>
      </w:r>
      <w:r>
        <w:rPr>
          <w:rFonts w:ascii="Arial" w:hAnsi="Arial" w:cs="Arial"/>
          <w:sz w:val="24"/>
          <w:szCs w:val="24"/>
        </w:rPr>
        <w:t>a</w:t>
      </w:r>
      <w:r w:rsidRPr="000577D1">
        <w:rPr>
          <w:rFonts w:ascii="Arial" w:hAnsi="Arial" w:cs="Arial"/>
          <w:sz w:val="24"/>
          <w:szCs w:val="24"/>
        </w:rPr>
        <w:t xml:space="preserve">nd is it based on robust and credible evidence? </w:t>
      </w:r>
    </w:p>
    <w:p w14:paraId="136E369B" w14:textId="77777777" w:rsidR="00F87D5A" w:rsidRPr="000577D1" w:rsidRDefault="00F87D5A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is the make-up of the housing land supply? </w:t>
      </w:r>
    </w:p>
    <w:p w14:paraId="06318964" w14:textId="77777777" w:rsidR="00F87D5A" w:rsidRPr="000577D1" w:rsidRDefault="00F87D5A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Is the Plan over reliant on the delivery of the strategic development sites? </w:t>
      </w:r>
      <w:r>
        <w:rPr>
          <w:rFonts w:ascii="Arial" w:hAnsi="Arial" w:cs="Arial"/>
          <w:sz w:val="24"/>
          <w:szCs w:val="24"/>
        </w:rPr>
        <w:t>a</w:t>
      </w:r>
      <w:r w:rsidRPr="000577D1">
        <w:rPr>
          <w:rFonts w:ascii="Arial" w:hAnsi="Arial" w:cs="Arial"/>
          <w:sz w:val="24"/>
          <w:szCs w:val="24"/>
        </w:rPr>
        <w:t>nd should more non-strategic sites be allocated?</w:t>
      </w:r>
    </w:p>
    <w:p w14:paraId="357073D5" w14:textId="77777777" w:rsidR="00F87D5A" w:rsidRPr="000577D1" w:rsidRDefault="00F87D5A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Is the estimated yield of units from committed and windfall sites realistic and based on robust evidence? and has a non-delivery allowance been defined and applied? </w:t>
      </w:r>
    </w:p>
    <w:p w14:paraId="36187631" w14:textId="77777777" w:rsidR="00F87D5A" w:rsidRPr="000577D1" w:rsidRDefault="00F87D5A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Should details of the committed housing sites be included in the Implementation and Deliver Appendix? </w:t>
      </w:r>
    </w:p>
    <w:p w14:paraId="637AF809" w14:textId="77777777" w:rsidR="00F87D5A" w:rsidRPr="000577D1" w:rsidRDefault="00F87D5A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How has the flexibility allowance of 20% been defined? And is it based on robust and credible evidence? </w:t>
      </w:r>
    </w:p>
    <w:p w14:paraId="7F8A60FC" w14:textId="77777777" w:rsidR="00F87D5A" w:rsidRPr="000577D1" w:rsidRDefault="00F87D5A" w:rsidP="00F87D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What role will Place Plans play in the delivery of housing?</w:t>
      </w:r>
    </w:p>
    <w:p w14:paraId="7AB79D14" w14:textId="77777777" w:rsidR="00F87D5A" w:rsidRPr="000577D1" w:rsidRDefault="00F87D5A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Is the rate of delivery contained in the housing trajectory realistic, and based on robust and credible evidence?</w:t>
      </w:r>
    </w:p>
    <w:p w14:paraId="7111FA14" w14:textId="77777777" w:rsidR="00F87D5A" w:rsidRPr="000577D1" w:rsidRDefault="00F87D5A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Will the Plan deliver the housing requirement? </w:t>
      </w:r>
    </w:p>
    <w:p w14:paraId="59B3CE2B" w14:textId="77777777" w:rsidR="00F87D5A" w:rsidRPr="000577D1" w:rsidRDefault="00F87D5A" w:rsidP="00F87D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lastRenderedPageBreak/>
        <w:t xml:space="preserve">Are the site allocations available and deliverable within the anticipated timescales? Are the allocations supported by a robust and comprehensive site assessment methodology, free from significant development constraints and demonstrated to be economically viable? </w:t>
      </w:r>
    </w:p>
    <w:p w14:paraId="61F94007" w14:textId="77777777" w:rsidR="00F87D5A" w:rsidRPr="000577D1" w:rsidRDefault="00F87D5A" w:rsidP="00F87D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Should committed sites be allocated? If not, what will happen to such sites if planning permissions lapse?</w:t>
      </w:r>
    </w:p>
    <w:p w14:paraId="321A48C6" w14:textId="77777777" w:rsidR="00F87D5A" w:rsidRPr="000577D1" w:rsidRDefault="00F87D5A" w:rsidP="00F87D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Is the Plan’s housing strategy sufficiently flexible to respond to changing circumstances?</w:t>
      </w:r>
    </w:p>
    <w:p w14:paraId="3566B3EA" w14:textId="77777777" w:rsidR="00F87D5A" w:rsidRPr="000577D1" w:rsidRDefault="00F87D5A" w:rsidP="00F87D5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010E5A2" w14:textId="77777777" w:rsidR="00F87D5A" w:rsidRPr="000577D1" w:rsidRDefault="00F87D5A" w:rsidP="00F87D5A">
      <w:pPr>
        <w:rPr>
          <w:rFonts w:ascii="Arial" w:hAnsi="Arial" w:cs="Arial"/>
          <w:i/>
          <w:iCs/>
          <w:sz w:val="24"/>
          <w:szCs w:val="24"/>
        </w:rPr>
      </w:pPr>
      <w:r w:rsidRPr="000577D1">
        <w:rPr>
          <w:rFonts w:ascii="Arial" w:hAnsi="Arial" w:cs="Arial"/>
          <w:i/>
          <w:iCs/>
          <w:sz w:val="24"/>
          <w:szCs w:val="24"/>
        </w:rPr>
        <w:t>Housing Distribution and Development</w:t>
      </w:r>
    </w:p>
    <w:p w14:paraId="63465895" w14:textId="77777777" w:rsidR="00F87D5A" w:rsidRPr="000577D1" w:rsidRDefault="00F87D5A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Is the spatial distribution of </w:t>
      </w:r>
      <w:r>
        <w:rPr>
          <w:rFonts w:ascii="Arial" w:hAnsi="Arial" w:cs="Arial"/>
          <w:sz w:val="24"/>
          <w:szCs w:val="24"/>
        </w:rPr>
        <w:t xml:space="preserve">new </w:t>
      </w:r>
      <w:r w:rsidRPr="000577D1">
        <w:rPr>
          <w:rFonts w:ascii="Arial" w:hAnsi="Arial" w:cs="Arial"/>
          <w:sz w:val="24"/>
          <w:szCs w:val="24"/>
        </w:rPr>
        <w:t xml:space="preserve">housing </w:t>
      </w:r>
      <w:r>
        <w:rPr>
          <w:rFonts w:ascii="Arial" w:hAnsi="Arial" w:cs="Arial"/>
          <w:sz w:val="24"/>
          <w:szCs w:val="24"/>
        </w:rPr>
        <w:t>development</w:t>
      </w:r>
      <w:r w:rsidRPr="000577D1">
        <w:rPr>
          <w:rFonts w:ascii="Arial" w:hAnsi="Arial" w:cs="Arial"/>
          <w:sz w:val="24"/>
          <w:szCs w:val="24"/>
        </w:rPr>
        <w:t xml:space="preserve"> sustainable and coherent? </w:t>
      </w:r>
    </w:p>
    <w:p w14:paraId="1CC13914" w14:textId="77777777" w:rsidR="00F87D5A" w:rsidRPr="000577D1" w:rsidRDefault="00F87D5A" w:rsidP="00F87D5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How will new windfall development within each tier of the settlement hierarchy be assessed and managed? </w:t>
      </w:r>
    </w:p>
    <w:p w14:paraId="3BB76BCA" w14:textId="77777777" w:rsidR="00F87D5A" w:rsidRPr="000577D1" w:rsidRDefault="00F87D5A" w:rsidP="00F87D5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Is the spatial distribution of housing allocations and windfall opportunities consistent with the identified settlement hierarchy? </w:t>
      </w:r>
    </w:p>
    <w:p w14:paraId="06AEEEB7" w14:textId="77777777" w:rsidR="00F87D5A" w:rsidRPr="000577D1" w:rsidRDefault="00F87D5A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Will Policy COM6 ensure a balanced mix of house types, tenure and sizes? </w:t>
      </w:r>
      <w:r>
        <w:rPr>
          <w:rFonts w:ascii="Arial" w:hAnsi="Arial" w:cs="Arial"/>
          <w:sz w:val="24"/>
          <w:szCs w:val="24"/>
        </w:rPr>
        <w:t>a</w:t>
      </w:r>
      <w:r w:rsidRPr="000577D1">
        <w:rPr>
          <w:rFonts w:ascii="Arial" w:hAnsi="Arial" w:cs="Arial"/>
          <w:sz w:val="24"/>
          <w:szCs w:val="24"/>
        </w:rPr>
        <w:t>nd is the approach to managing density levels appropriate?</w:t>
      </w:r>
    </w:p>
    <w:p w14:paraId="00089D27" w14:textId="77777777" w:rsidR="00F87D5A" w:rsidRPr="000577D1" w:rsidRDefault="00F87D5A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Does Policy COM7 provide a clear and consistent mechanism for assessing proposals for houses in multiple occupation?</w:t>
      </w:r>
    </w:p>
    <w:p w14:paraId="65819D42" w14:textId="77777777" w:rsidR="00F87D5A" w:rsidRPr="000577D1" w:rsidRDefault="00F87D5A" w:rsidP="00F87D5A">
      <w:pPr>
        <w:pStyle w:val="ListParagraph"/>
        <w:spacing w:after="0"/>
        <w:ind w:left="360"/>
        <w:rPr>
          <w:rFonts w:ascii="Arial" w:hAnsi="Arial" w:cs="Arial"/>
          <w:i/>
          <w:iCs/>
          <w:sz w:val="24"/>
          <w:szCs w:val="24"/>
        </w:rPr>
      </w:pPr>
    </w:p>
    <w:p w14:paraId="387AE0BE" w14:textId="77777777" w:rsidR="00F87D5A" w:rsidRPr="000577D1" w:rsidRDefault="00F87D5A" w:rsidP="00F87D5A">
      <w:pPr>
        <w:rPr>
          <w:rFonts w:ascii="Arial" w:hAnsi="Arial" w:cs="Arial"/>
          <w:i/>
          <w:iCs/>
          <w:sz w:val="24"/>
          <w:szCs w:val="24"/>
        </w:rPr>
      </w:pPr>
      <w:r w:rsidRPr="000577D1">
        <w:rPr>
          <w:rFonts w:ascii="Arial" w:hAnsi="Arial" w:cs="Arial"/>
          <w:i/>
          <w:iCs/>
          <w:sz w:val="24"/>
          <w:szCs w:val="24"/>
        </w:rPr>
        <w:t>Provision of Outdoor Space and Accessible Greenspace</w:t>
      </w:r>
    </w:p>
    <w:p w14:paraId="5D0CB27D" w14:textId="77777777" w:rsidR="00F87D5A" w:rsidRPr="000577D1" w:rsidRDefault="00F87D5A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Are the requirements of Policy COM10 appropriate</w:t>
      </w:r>
      <w:r>
        <w:rPr>
          <w:rFonts w:ascii="Arial" w:hAnsi="Arial" w:cs="Arial"/>
          <w:sz w:val="24"/>
          <w:szCs w:val="24"/>
        </w:rPr>
        <w:t xml:space="preserve"> a</w:t>
      </w:r>
      <w:r w:rsidRPr="000577D1">
        <w:rPr>
          <w:rFonts w:ascii="Arial" w:hAnsi="Arial" w:cs="Arial"/>
          <w:sz w:val="24"/>
          <w:szCs w:val="24"/>
        </w:rPr>
        <w:t>nd based on robust and credible evidence?</w:t>
      </w:r>
    </w:p>
    <w:p w14:paraId="4B283A9A" w14:textId="77777777" w:rsidR="00F87D5A" w:rsidRPr="000577D1" w:rsidRDefault="00F87D5A" w:rsidP="00F87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Does Policy COM11 provide an effective mechanism for the provision of natural and semi-natural greenspaces? Should the policy include reference to promoting provision through enabling development? </w:t>
      </w:r>
      <w:r>
        <w:rPr>
          <w:rFonts w:ascii="Arial" w:hAnsi="Arial" w:cs="Arial"/>
          <w:sz w:val="24"/>
          <w:szCs w:val="24"/>
        </w:rPr>
        <w:t>a</w:t>
      </w:r>
      <w:r w:rsidRPr="000577D1">
        <w:rPr>
          <w:rFonts w:ascii="Arial" w:hAnsi="Arial" w:cs="Arial"/>
          <w:sz w:val="24"/>
          <w:szCs w:val="24"/>
        </w:rPr>
        <w:t>nd has the site allocated at Waunscil Avenue, Bridgend (Policy COM11(7)</w:t>
      </w:r>
      <w:r>
        <w:rPr>
          <w:rFonts w:ascii="Arial" w:hAnsi="Arial" w:cs="Arial"/>
          <w:sz w:val="24"/>
          <w:szCs w:val="24"/>
        </w:rPr>
        <w:t>)</w:t>
      </w:r>
      <w:r w:rsidRPr="000577D1">
        <w:rPr>
          <w:rFonts w:ascii="Arial" w:hAnsi="Arial" w:cs="Arial"/>
          <w:sz w:val="24"/>
          <w:szCs w:val="24"/>
        </w:rPr>
        <w:t xml:space="preserve"> been correctly annotated on the proposals map?</w:t>
      </w:r>
    </w:p>
    <w:p w14:paraId="2D29E8F3" w14:textId="77777777" w:rsidR="00E06FED" w:rsidRDefault="00E06FED" w:rsidP="00F87D5A">
      <w:pPr>
        <w:jc w:val="both"/>
      </w:pPr>
    </w:p>
    <w:sectPr w:rsidR="00E0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998"/>
    <w:multiLevelType w:val="hybridMultilevel"/>
    <w:tmpl w:val="01C43A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0DE"/>
    <w:multiLevelType w:val="hybridMultilevel"/>
    <w:tmpl w:val="CD0863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71866"/>
    <w:multiLevelType w:val="hybridMultilevel"/>
    <w:tmpl w:val="786415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547CB"/>
    <w:multiLevelType w:val="hybridMultilevel"/>
    <w:tmpl w:val="D31C85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C3A4E"/>
    <w:multiLevelType w:val="hybridMultilevel"/>
    <w:tmpl w:val="E2DCBA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438418">
    <w:abstractNumId w:val="3"/>
  </w:num>
  <w:num w:numId="2" w16cid:durableId="346299054">
    <w:abstractNumId w:val="4"/>
  </w:num>
  <w:num w:numId="3" w16cid:durableId="885801822">
    <w:abstractNumId w:val="2"/>
  </w:num>
  <w:num w:numId="4" w16cid:durableId="569736823">
    <w:abstractNumId w:val="0"/>
  </w:num>
  <w:num w:numId="5" w16cid:durableId="212796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5A"/>
    <w:rsid w:val="00911DA8"/>
    <w:rsid w:val="00E06FED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91DFD7"/>
  <w15:chartTrackingRefBased/>
  <w15:docId w15:val="{462C394A-EBAB-4130-B19D-5FC357B8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3066</Characters>
  <Application>Microsoft Office Word</Application>
  <DocSecurity>0</DocSecurity>
  <Lines>25</Lines>
  <Paragraphs>7</Paragraphs>
  <ScaleCrop>false</ScaleCrop>
  <Company>Bridgend County Borough Council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Amanda Borge</cp:lastModifiedBy>
  <cp:revision>2</cp:revision>
  <dcterms:created xsi:type="dcterms:W3CDTF">2023-01-27T10:07:00Z</dcterms:created>
  <dcterms:modified xsi:type="dcterms:W3CDTF">2023-01-30T12:57:00Z</dcterms:modified>
</cp:coreProperties>
</file>