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AF" w:rsidRDefault="00FC62AF" w:rsidP="00FC62AF">
      <w:pPr>
        <w:pStyle w:val="Footer"/>
        <w:jc w:val="center"/>
        <w:rPr>
          <w:noProof/>
        </w:rPr>
      </w:pPr>
      <w:r>
        <w:rPr>
          <w:rFonts w:ascii="Arial" w:hAnsi="Arial" w:cs="Arial"/>
          <w:b/>
          <w:color w:val="000000"/>
          <w:sz w:val="32"/>
          <w:szCs w:val="32"/>
        </w:rPr>
        <w:t>Job Description</w:t>
      </w:r>
    </w:p>
    <w:p w:rsidR="00FC62AF" w:rsidRPr="00393332" w:rsidRDefault="00FC62AF" w:rsidP="00FC62AF">
      <w:pPr>
        <w:rPr>
          <w:rFonts w:ascii="Arial" w:hAnsi="Arial" w:cs="Arial"/>
          <w:sz w:val="20"/>
          <w:szCs w:val="20"/>
        </w:rPr>
      </w:pPr>
    </w:p>
    <w:p w:rsidR="00FC62AF" w:rsidRDefault="00FC62AF" w:rsidP="00FC62AF">
      <w:pPr>
        <w:rPr>
          <w:rFonts w:ascii="Arial" w:hAnsi="Arial" w:cs="Arial"/>
        </w:rPr>
      </w:pPr>
    </w:p>
    <w:p w:rsidR="00FC62AF" w:rsidRDefault="00FC62AF" w:rsidP="00FC62AF">
      <w:pPr>
        <w:pStyle w:val="BodyText2"/>
        <w:spacing w:after="0"/>
        <w:outlineLvl w:val="0"/>
        <w:rPr>
          <w:b w:val="0"/>
        </w:rPr>
      </w:pPr>
      <w:r>
        <w:t>DIRECTORATE:</w:t>
      </w:r>
      <w:r>
        <w:tab/>
      </w:r>
      <w:r>
        <w:tab/>
      </w:r>
      <w:r>
        <w:rPr>
          <w:b w:val="0"/>
        </w:rPr>
        <w:t xml:space="preserve">Education &amp; Family Support </w:t>
      </w:r>
    </w:p>
    <w:p w:rsidR="00FC62AF" w:rsidRDefault="00FC62AF" w:rsidP="00FC62AF">
      <w:pPr>
        <w:ind w:right="91"/>
        <w:rPr>
          <w:b/>
        </w:rPr>
      </w:pPr>
    </w:p>
    <w:p w:rsidR="00FC62AF" w:rsidRDefault="00FC62AF" w:rsidP="00FC62AF">
      <w:pPr>
        <w:ind w:left="2880" w:right="91" w:hanging="2880"/>
        <w:rPr>
          <w:rFonts w:ascii="Arial" w:hAnsi="Arial" w:cs="Arial"/>
        </w:rPr>
      </w:pPr>
      <w:r>
        <w:rPr>
          <w:rFonts w:ascii="Arial" w:hAnsi="Arial" w:cs="Arial"/>
          <w:b/>
        </w:rPr>
        <w:t>DEPARTMENT:</w:t>
      </w:r>
      <w:r>
        <w:rPr>
          <w:rFonts w:ascii="Arial" w:hAnsi="Arial" w:cs="Arial"/>
        </w:rPr>
        <w:tab/>
      </w:r>
      <w:r w:rsidRPr="00FC62AF">
        <w:rPr>
          <w:rFonts w:ascii="Arial" w:hAnsi="Arial" w:cs="Arial"/>
        </w:rPr>
        <w:t>Bridgend Music Service</w:t>
      </w:r>
    </w:p>
    <w:p w:rsidR="00FC62AF" w:rsidRDefault="00FC62AF" w:rsidP="00FC62AF">
      <w:pPr>
        <w:ind w:right="91"/>
        <w:rPr>
          <w:rFonts w:ascii="Arial" w:hAnsi="Arial" w:cs="Arial"/>
        </w:rPr>
      </w:pPr>
      <w:bookmarkStart w:id="0" w:name="_GoBack"/>
      <w:bookmarkEnd w:id="0"/>
    </w:p>
    <w:p w:rsidR="00FC62AF" w:rsidRPr="00571146" w:rsidRDefault="00FC62AF" w:rsidP="00FC62AF">
      <w:pPr>
        <w:ind w:right="91"/>
        <w:rPr>
          <w:rFonts w:ascii="Arial" w:hAnsi="Arial" w:cs="Arial"/>
        </w:rPr>
      </w:pPr>
      <w:r>
        <w:rPr>
          <w:rFonts w:ascii="Arial" w:hAnsi="Arial" w:cs="Arial"/>
          <w:b/>
        </w:rPr>
        <w:t>POST:</w:t>
      </w:r>
      <w:r>
        <w:rPr>
          <w:rFonts w:ascii="Arial" w:hAnsi="Arial" w:cs="Arial"/>
        </w:rPr>
        <w:tab/>
      </w:r>
      <w:r>
        <w:rPr>
          <w:rFonts w:ascii="Arial" w:hAnsi="Arial" w:cs="Arial"/>
        </w:rPr>
        <w:tab/>
      </w:r>
      <w:r>
        <w:rPr>
          <w:rFonts w:ascii="Arial" w:hAnsi="Arial" w:cs="Arial"/>
        </w:rPr>
        <w:tab/>
        <w:t>Music Instructor (Upper Strings)</w:t>
      </w:r>
    </w:p>
    <w:p w:rsidR="00FC62AF" w:rsidRDefault="00FC62AF" w:rsidP="00FC62AF">
      <w:pPr>
        <w:ind w:right="91"/>
        <w:rPr>
          <w:rFonts w:ascii="Arial" w:hAnsi="Arial" w:cs="Arial"/>
          <w:b/>
        </w:rPr>
      </w:pPr>
    </w:p>
    <w:p w:rsidR="00FC62AF" w:rsidRPr="00FC62AF" w:rsidRDefault="00FC62AF" w:rsidP="00FC62AF">
      <w:pPr>
        <w:ind w:right="-334"/>
        <w:rPr>
          <w:rFonts w:ascii="Arial" w:hAnsi="Arial" w:cs="Arial"/>
        </w:rPr>
      </w:pPr>
      <w:r>
        <w:rPr>
          <w:rFonts w:ascii="Arial" w:hAnsi="Arial" w:cs="Arial"/>
          <w:b/>
        </w:rPr>
        <w:t>GRADE OF POST:</w:t>
      </w:r>
      <w:r>
        <w:rPr>
          <w:rFonts w:ascii="Arial" w:hAnsi="Arial" w:cs="Arial"/>
          <w:b/>
        </w:rPr>
        <w:tab/>
      </w:r>
      <w:r>
        <w:rPr>
          <w:rFonts w:ascii="Arial" w:hAnsi="Arial" w:cs="Arial"/>
          <w:b/>
        </w:rPr>
        <w:tab/>
      </w:r>
      <w:r w:rsidRPr="00FC62AF">
        <w:t>Unqualified Teacher Scale</w:t>
      </w:r>
      <w:r w:rsidRPr="00FC62AF">
        <w:rPr>
          <w:rFonts w:ascii="Arial" w:hAnsi="Arial" w:cs="Arial"/>
        </w:rPr>
        <w:t xml:space="preserve"> </w:t>
      </w:r>
    </w:p>
    <w:p w:rsidR="00FC62AF" w:rsidRDefault="00FC62AF" w:rsidP="00FC62AF">
      <w:pPr>
        <w:ind w:right="91"/>
        <w:rPr>
          <w:rFonts w:ascii="Arial" w:hAnsi="Arial" w:cs="Arial"/>
        </w:rPr>
      </w:pPr>
    </w:p>
    <w:p w:rsidR="00FC62AF" w:rsidRDefault="00FC62AF" w:rsidP="00FC62AF">
      <w:pPr>
        <w:ind w:right="91"/>
        <w:rPr>
          <w:rFonts w:ascii="Arial" w:hAnsi="Arial" w:cs="Arial"/>
        </w:rPr>
      </w:pPr>
      <w:r>
        <w:rPr>
          <w:rFonts w:ascii="Arial" w:hAnsi="Arial" w:cs="Arial"/>
          <w:b/>
        </w:rPr>
        <w:t>RESPONSIBLE TO:</w:t>
      </w:r>
      <w:r>
        <w:rPr>
          <w:rFonts w:ascii="Arial" w:hAnsi="Arial" w:cs="Arial"/>
        </w:rPr>
        <w:tab/>
        <w:t>Music Co-ordinator</w:t>
      </w:r>
    </w:p>
    <w:p w:rsidR="00FC62AF" w:rsidRDefault="00FC62AF" w:rsidP="00FC62AF">
      <w:pPr>
        <w:ind w:right="91"/>
        <w:rPr>
          <w:rFonts w:ascii="Arial" w:hAnsi="Arial" w:cs="Arial"/>
        </w:rPr>
      </w:pPr>
    </w:p>
    <w:p w:rsidR="00FC62AF" w:rsidRDefault="00FC62AF" w:rsidP="00FC62AF">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F07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de+Zn2gAAAAYBAAAPAAAAZHJzL2Rvd25yZXYueG1sTI/BTsMwDIbv&#10;SLxDZCQuE0sZqExd0wkBvXFhA+3qNaataJyuybbC02O0Azv6+63fn/Pl6Dp1oCG0ng3cThNQxJW3&#10;LdcG3tflzRxUiMgWO89k4JsCLIvLixwz64/8RodVrJWUcMjQQBNjn2kdqoYchqnviSX79IPDKONQ&#10;azvgUcpdp2dJkmqHLcuFBnt6aqj6Wu2dgVB+0K78mVSTZHNXe5rtnl9f0Jjrq/FxASrSGP+X4U9f&#10;1KEQp63fsw2qMyCPRKEPKShJ5+m9gO0J6CLX5/rFLwAAAP//AwBQSwECLQAUAAYACAAAACEAtoM4&#10;kv4AAADhAQAAEwAAAAAAAAAAAAAAAAAAAAAAW0NvbnRlbnRfVHlwZXNdLnhtbFBLAQItABQABgAI&#10;AAAAIQA4/SH/1gAAAJQBAAALAAAAAAAAAAAAAAAAAC8BAABfcmVscy8ucmVsc1BLAQItABQABgAI&#10;AAAAIQCClPrCHQIAADYEAAAOAAAAAAAAAAAAAAAAAC4CAABkcnMvZTJvRG9jLnhtbFBLAQItABQA&#10;BgAIAAAAIQBde+Zn2gAAAAYBAAAPAAAAAAAAAAAAAAAAAHcEAABkcnMvZG93bnJldi54bWxQSwUG&#10;AAAAAAQABADzAAAAfgUAAAAA&#10;" o:allowincell="f"/>
            </w:pict>
          </mc:Fallback>
        </mc:AlternateContent>
      </w:r>
    </w:p>
    <w:p w:rsidR="00FC62AF" w:rsidRDefault="00FC62AF" w:rsidP="00FC62AF">
      <w:pPr>
        <w:pStyle w:val="BodyText"/>
        <w:spacing w:before="120"/>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r>
    </w:p>
    <w:p w:rsidR="00FC62AF" w:rsidRPr="00CC2F8B" w:rsidRDefault="00FC62AF" w:rsidP="00FC62AF">
      <w:pPr>
        <w:pStyle w:val="BodyText2"/>
        <w:rPr>
          <w:b w:val="0"/>
        </w:rPr>
      </w:pPr>
      <w:r w:rsidRPr="001D6C06">
        <w:rPr>
          <w:b w:val="0"/>
        </w:rPr>
        <w:t xml:space="preserve">To promote </w:t>
      </w:r>
      <w:r>
        <w:rPr>
          <w:b w:val="0"/>
        </w:rPr>
        <w:t xml:space="preserve">instrumental </w:t>
      </w:r>
      <w:r w:rsidRPr="001D6C06">
        <w:rPr>
          <w:b w:val="0"/>
        </w:rPr>
        <w:t>music making in primary and comprehensive schools throughout Bridgend County Borough and as a dedicated instructor to maintain</w:t>
      </w:r>
      <w:r>
        <w:rPr>
          <w:b w:val="0"/>
        </w:rPr>
        <w:t xml:space="preserve"> and build on the existing standards of string</w:t>
      </w:r>
      <w:r w:rsidRPr="001D6C06">
        <w:rPr>
          <w:b w:val="0"/>
        </w:rPr>
        <w:t xml:space="preserve"> teaching in our schools.</w:t>
      </w:r>
    </w:p>
    <w:p w:rsidR="00FC62AF" w:rsidRDefault="00FC62AF" w:rsidP="00FC62AF">
      <w:pPr>
        <w:rPr>
          <w:rFonts w:ascii="Arial" w:hAnsi="Arial" w:cs="Arial"/>
        </w:rPr>
      </w:pPr>
      <w:r>
        <w:rPr>
          <w:rFonts w:ascii="Arial" w:hAnsi="Arial" w:cs="Arial"/>
        </w:rPr>
        <w:t>Carrying out the professional duties in accordance with the Teachers Pay and Conditions Document and other relevant statutory provisions.</w:t>
      </w:r>
    </w:p>
    <w:p w:rsidR="00FC62AF" w:rsidRDefault="00FC62AF" w:rsidP="00FC62AF">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118745</wp:posOffset>
                </wp:positionV>
                <wp:extent cx="5486400" cy="0"/>
                <wp:effectExtent l="7620"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B2F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Cbf7HaAAAABgEAAA8AAABkcnMvZG93bnJldi54bWxMj8FOwzAMhu9I&#10;vENkJC4TSxloVF3TCQG9cWED7eo1pq1onK7JtsLTY7QDO/r7rd+f8+XoOnWgIbSeDdxOE1DElbct&#10;1wbe1+VNCipEZIudZzLwTQGWxeVFjpn1R36jwyrWSko4ZGigibHPtA5VQw7D1PfEkn36wWGUcai1&#10;HfAo5a7TsySZa4cty4UGe3pqqPpa7Z2BUH7QrvyZVJNkc1d7mu2eX1/QmOur8XEBKtIY/5fhT1/U&#10;oRCnrd+zDaozII9EoekDKEnT+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BCbf7HaAAAABgEAAA8AAAAAAAAAAAAAAAAAdgQAAGRycy9kb3ducmV2LnhtbFBLBQYA&#10;AAAABAAEAPMAAAB9BQAAAAA=&#10;" o:allowincell="f"/>
            </w:pict>
          </mc:Fallback>
        </mc:AlternateContent>
      </w:r>
    </w:p>
    <w:p w:rsidR="00FC62AF" w:rsidRDefault="00FC62AF" w:rsidP="00FC62AF">
      <w:pPr>
        <w:pStyle w:val="BodyText2"/>
        <w:spacing w:before="120" w:after="0"/>
        <w:outlineLvl w:val="0"/>
        <w:rPr>
          <w:szCs w:val="24"/>
        </w:rPr>
      </w:pPr>
      <w:r>
        <w:rPr>
          <w:szCs w:val="24"/>
        </w:rPr>
        <w:t>PRINCIPAL RESPONSIBILITIES AND ACTIVITIES:</w:t>
      </w:r>
    </w:p>
    <w:p w:rsidR="00FC62AF" w:rsidRDefault="00FC62AF" w:rsidP="00FC62AF">
      <w:pPr>
        <w:rPr>
          <w:rFonts w:ascii="Arial" w:hAnsi="Arial" w:cs="Arial"/>
        </w:rPr>
      </w:pPr>
    </w:p>
    <w:p w:rsidR="00FC62AF" w:rsidRPr="00195227" w:rsidRDefault="00FC62AF" w:rsidP="00FC62AF">
      <w:pPr>
        <w:pStyle w:val="BodyText2"/>
        <w:numPr>
          <w:ilvl w:val="0"/>
          <w:numId w:val="3"/>
        </w:numPr>
        <w:spacing w:after="0"/>
        <w:ind w:right="-514"/>
        <w:rPr>
          <w:b w:val="0"/>
          <w:szCs w:val="24"/>
        </w:rPr>
      </w:pPr>
      <w:r w:rsidRPr="00195227">
        <w:rPr>
          <w:b w:val="0"/>
          <w:szCs w:val="24"/>
        </w:rPr>
        <w:t>Teaching performing skills and develop related musical skills, knowledge and understanding using a variety of teaching techniques.</w:t>
      </w:r>
    </w:p>
    <w:p w:rsidR="00FC62AF" w:rsidRPr="00195227" w:rsidRDefault="00FC62AF" w:rsidP="00FC62AF">
      <w:pPr>
        <w:pStyle w:val="BodyText2"/>
        <w:spacing w:after="0"/>
        <w:ind w:right="-514"/>
        <w:rPr>
          <w:b w:val="0"/>
          <w:szCs w:val="24"/>
        </w:rPr>
      </w:pPr>
    </w:p>
    <w:p w:rsidR="00FC62AF" w:rsidRPr="00195227" w:rsidRDefault="00FC62AF" w:rsidP="00FC62AF">
      <w:pPr>
        <w:pStyle w:val="BodyText2"/>
        <w:numPr>
          <w:ilvl w:val="0"/>
          <w:numId w:val="3"/>
        </w:numPr>
        <w:ind w:right="-514"/>
        <w:rPr>
          <w:b w:val="0"/>
          <w:szCs w:val="24"/>
        </w:rPr>
      </w:pPr>
      <w:r w:rsidRPr="00195227">
        <w:rPr>
          <w:b w:val="0"/>
          <w:szCs w:val="24"/>
        </w:rPr>
        <w:t>Providing opportunities for group music making.</w:t>
      </w:r>
    </w:p>
    <w:p w:rsidR="00FC62AF" w:rsidRPr="00195227" w:rsidRDefault="00FC62AF" w:rsidP="00FC62AF">
      <w:pPr>
        <w:pStyle w:val="BodyText2"/>
        <w:numPr>
          <w:ilvl w:val="0"/>
          <w:numId w:val="3"/>
        </w:numPr>
        <w:ind w:right="-514"/>
        <w:rPr>
          <w:b w:val="0"/>
          <w:szCs w:val="24"/>
        </w:rPr>
      </w:pPr>
      <w:r w:rsidRPr="00195227">
        <w:rPr>
          <w:b w:val="0"/>
          <w:szCs w:val="24"/>
        </w:rPr>
        <w:t>Monitoring pupils’ work, set targets for progress and taking appropriate action where expected standards are not achieved or maintained.</w:t>
      </w:r>
    </w:p>
    <w:p w:rsidR="00FC62AF" w:rsidRPr="00195227" w:rsidRDefault="00FC62AF" w:rsidP="00FC62AF">
      <w:pPr>
        <w:pStyle w:val="BodyText2"/>
        <w:numPr>
          <w:ilvl w:val="0"/>
          <w:numId w:val="3"/>
        </w:numPr>
        <w:ind w:right="-514"/>
        <w:rPr>
          <w:b w:val="0"/>
          <w:szCs w:val="24"/>
        </w:rPr>
      </w:pPr>
      <w:r w:rsidRPr="00195227">
        <w:rPr>
          <w:b w:val="0"/>
          <w:szCs w:val="24"/>
        </w:rPr>
        <w:t>Assessing and recording pupils’ progress systematically.</w:t>
      </w:r>
    </w:p>
    <w:p w:rsidR="00FC62AF" w:rsidRPr="00195227" w:rsidRDefault="00FC62AF" w:rsidP="00FC62AF">
      <w:pPr>
        <w:pStyle w:val="BodyText2"/>
        <w:numPr>
          <w:ilvl w:val="0"/>
          <w:numId w:val="3"/>
        </w:numPr>
        <w:ind w:right="-514"/>
        <w:rPr>
          <w:b w:val="0"/>
          <w:szCs w:val="24"/>
        </w:rPr>
      </w:pPr>
      <w:r w:rsidRPr="00195227">
        <w:rPr>
          <w:b w:val="0"/>
          <w:szCs w:val="24"/>
        </w:rPr>
        <w:t>Reporting regularly to parents.</w:t>
      </w:r>
    </w:p>
    <w:p w:rsidR="00FC62AF" w:rsidRPr="00195227" w:rsidRDefault="00FC62AF" w:rsidP="00FC62AF">
      <w:pPr>
        <w:pStyle w:val="BodyText2"/>
        <w:numPr>
          <w:ilvl w:val="0"/>
          <w:numId w:val="3"/>
        </w:numPr>
        <w:ind w:right="-514"/>
        <w:rPr>
          <w:b w:val="0"/>
          <w:szCs w:val="24"/>
        </w:rPr>
      </w:pPr>
      <w:r w:rsidRPr="00195227">
        <w:rPr>
          <w:b w:val="0"/>
          <w:szCs w:val="24"/>
        </w:rPr>
        <w:t>Maintaining accurate records of attendance at each school.</w:t>
      </w:r>
    </w:p>
    <w:p w:rsidR="00FC62AF" w:rsidRPr="00195227" w:rsidRDefault="00FC62AF" w:rsidP="00FC62AF">
      <w:pPr>
        <w:pStyle w:val="BodyText2"/>
        <w:numPr>
          <w:ilvl w:val="0"/>
          <w:numId w:val="3"/>
        </w:numPr>
        <w:ind w:right="-514"/>
        <w:rPr>
          <w:b w:val="0"/>
          <w:szCs w:val="24"/>
        </w:rPr>
      </w:pPr>
      <w:r w:rsidRPr="00195227">
        <w:rPr>
          <w:b w:val="0"/>
          <w:szCs w:val="24"/>
        </w:rPr>
        <w:t>Encouraging pupils to attend Bridgend County Youth ensembles and jointly organised residential courses.</w:t>
      </w:r>
    </w:p>
    <w:p w:rsidR="00FC62AF" w:rsidRDefault="00FC62AF" w:rsidP="00FC62AF">
      <w:pPr>
        <w:pStyle w:val="BodyText2"/>
        <w:numPr>
          <w:ilvl w:val="0"/>
          <w:numId w:val="3"/>
        </w:numPr>
        <w:ind w:right="-514"/>
        <w:rPr>
          <w:b w:val="0"/>
          <w:szCs w:val="24"/>
        </w:rPr>
      </w:pPr>
      <w:r w:rsidRPr="00195227">
        <w:rPr>
          <w:b w:val="0"/>
          <w:szCs w:val="24"/>
        </w:rPr>
        <w:t>Establishing effective working relationships with head-teachers, heads of music and other staff.</w:t>
      </w: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ind w:left="360"/>
        <w:rPr>
          <w:rFonts w:ascii="Arial" w:hAnsi="Arial" w:cs="Arial"/>
        </w:rPr>
      </w:pPr>
    </w:p>
    <w:p w:rsidR="00FC62AF" w:rsidRDefault="00FC62AF" w:rsidP="00FC62AF">
      <w:pPr>
        <w:rPr>
          <w:rFonts w:ascii="Arial" w:hAnsi="Arial" w:cs="Arial"/>
        </w:rPr>
      </w:pPr>
    </w:p>
    <w:p w:rsidR="00FC62AF" w:rsidRDefault="00FC62AF" w:rsidP="00FC62AF">
      <w:pPr>
        <w:autoSpaceDE w:val="0"/>
        <w:autoSpaceDN w:val="0"/>
        <w:adjustRightInd w:val="0"/>
        <w:rPr>
          <w:rFonts w:ascii="Arial" w:hAnsi="Arial" w:cs="Arial"/>
          <w:b/>
          <w:bCs/>
          <w:lang w:eastAsia="en-GB"/>
        </w:rPr>
      </w:pPr>
      <w:r>
        <w:rPr>
          <w:rFonts w:ascii="Arial" w:hAnsi="Arial" w:cs="Arial"/>
          <w:b/>
          <w:bCs/>
          <w:lang w:eastAsia="en-GB"/>
        </w:rPr>
        <w:t>GENERAL DUTIES</w:t>
      </w:r>
    </w:p>
    <w:p w:rsidR="00FC62AF" w:rsidRDefault="00FC62AF" w:rsidP="00FC62AF">
      <w:pPr>
        <w:autoSpaceDE w:val="0"/>
        <w:autoSpaceDN w:val="0"/>
        <w:adjustRightInd w:val="0"/>
        <w:rPr>
          <w:rFonts w:ascii="Arial" w:hAnsi="Arial" w:cs="Arial"/>
          <w:b/>
          <w:bCs/>
          <w:lang w:eastAsia="en-GB"/>
        </w:rPr>
      </w:pPr>
    </w:p>
    <w:p w:rsidR="00FC62AF" w:rsidRDefault="00FC62AF" w:rsidP="00FC62AF">
      <w:pPr>
        <w:autoSpaceDE w:val="0"/>
        <w:autoSpaceDN w:val="0"/>
        <w:adjustRightInd w:val="0"/>
        <w:rPr>
          <w:rFonts w:ascii="Arial" w:hAnsi="Arial" w:cs="Arial"/>
          <w:b/>
          <w:bCs/>
          <w:lang w:eastAsia="en-GB"/>
        </w:rPr>
      </w:pPr>
      <w:r>
        <w:rPr>
          <w:rFonts w:ascii="Arial" w:hAnsi="Arial" w:cs="Arial"/>
          <w:b/>
          <w:bCs/>
          <w:lang w:eastAsia="en-GB"/>
        </w:rPr>
        <w:t>Health and Safety</w:t>
      </w:r>
    </w:p>
    <w:p w:rsidR="00FC62AF" w:rsidRDefault="00FC62AF" w:rsidP="00FC62AF">
      <w:pPr>
        <w:autoSpaceDE w:val="0"/>
        <w:autoSpaceDN w:val="0"/>
        <w:adjustRightInd w:val="0"/>
        <w:rPr>
          <w:rFonts w:ascii="Arial" w:hAnsi="Arial" w:cs="Arial"/>
          <w:b/>
          <w:bCs/>
          <w:lang w:eastAsia="en-GB"/>
        </w:rPr>
      </w:pPr>
    </w:p>
    <w:p w:rsidR="00FC62AF" w:rsidRPr="00A51B86" w:rsidRDefault="00FC62AF" w:rsidP="00FC62AF">
      <w:pPr>
        <w:rPr>
          <w:rStyle w:val="Hyperlink"/>
          <w:rFonts w:ascii="Arial" w:hAnsi="Arial" w:cs="Arial"/>
        </w:rPr>
      </w:pPr>
      <w:r>
        <w:rPr>
          <w:rFonts w:ascii="Arial" w:hAnsi="Arial" w:cs="Arial"/>
        </w:rPr>
        <w:t xml:space="preserve">To fulfil the general and specific roles and responsibilities detailed in the </w:t>
      </w:r>
      <w:r>
        <w:rPr>
          <w:rStyle w:val="Hyperlink"/>
          <w:rFonts w:ascii="Arial" w:hAnsi="Arial" w:cs="Arial"/>
        </w:rPr>
        <w:fldChar w:fldCharType="begin"/>
      </w:r>
      <w:r>
        <w:rPr>
          <w:rStyle w:val="Hyperlink"/>
          <w:rFonts w:ascii="Arial" w:hAnsi="Arial" w:cs="Arial"/>
        </w:rPr>
        <w:instrText xml:space="preserve"> HYPERLINK "http://www.bridgenders.net/healthandsafety/Documents/Corporate%20Health%20and%20Safety%20Policy%20June%202017.pdf" </w:instrText>
      </w:r>
      <w:r>
        <w:rPr>
          <w:rStyle w:val="Hyperlink"/>
          <w:rFonts w:ascii="Arial" w:hAnsi="Arial" w:cs="Arial"/>
        </w:rPr>
        <w:fldChar w:fldCharType="separate"/>
      </w:r>
      <w:r w:rsidRPr="00A51B86">
        <w:rPr>
          <w:rStyle w:val="Hyperlink"/>
          <w:rFonts w:ascii="Arial" w:hAnsi="Arial" w:cs="Arial"/>
        </w:rPr>
        <w:t>Health and Safety Policy</w:t>
      </w:r>
    </w:p>
    <w:p w:rsidR="00FC62AF" w:rsidRDefault="00FC62AF" w:rsidP="00FC62AF">
      <w:pPr>
        <w:ind w:left="720"/>
        <w:rPr>
          <w:rFonts w:ascii="Arial" w:hAnsi="Arial" w:cs="Arial"/>
          <w:b/>
        </w:rPr>
      </w:pPr>
      <w:r>
        <w:rPr>
          <w:rStyle w:val="Hyperlink"/>
          <w:rFonts w:ascii="Arial" w:hAnsi="Arial" w:cs="Arial"/>
        </w:rPr>
        <w:fldChar w:fldCharType="end"/>
      </w:r>
    </w:p>
    <w:p w:rsidR="00FC62AF" w:rsidRDefault="00FC62AF" w:rsidP="00FC62AF">
      <w:pPr>
        <w:autoSpaceDE w:val="0"/>
        <w:autoSpaceDN w:val="0"/>
        <w:adjustRightInd w:val="0"/>
        <w:rPr>
          <w:rFonts w:ascii="Arial" w:hAnsi="Arial" w:cs="Arial"/>
          <w:b/>
          <w:lang w:eastAsia="en-GB"/>
        </w:rPr>
      </w:pPr>
      <w:r>
        <w:rPr>
          <w:rFonts w:ascii="Arial" w:hAnsi="Arial" w:cs="Arial"/>
          <w:b/>
          <w:lang w:eastAsia="en-GB"/>
        </w:rPr>
        <w:t>Equal Opportunities</w:t>
      </w:r>
    </w:p>
    <w:p w:rsidR="00FC62AF" w:rsidRDefault="00FC62AF" w:rsidP="00FC62AF">
      <w:pPr>
        <w:autoSpaceDE w:val="0"/>
        <w:autoSpaceDN w:val="0"/>
        <w:adjustRightInd w:val="0"/>
        <w:rPr>
          <w:rFonts w:ascii="Arial" w:hAnsi="Arial" w:cs="Arial"/>
          <w:b/>
          <w:lang w:eastAsia="en-GB"/>
        </w:rPr>
      </w:pPr>
    </w:p>
    <w:p w:rsidR="00FC62AF" w:rsidRDefault="00FC62AF" w:rsidP="00FC62AF">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FC62AF" w:rsidRDefault="00FC62AF" w:rsidP="00FC62AF">
      <w:pPr>
        <w:autoSpaceDE w:val="0"/>
        <w:autoSpaceDN w:val="0"/>
        <w:adjustRightInd w:val="0"/>
        <w:rPr>
          <w:rFonts w:ascii="Arial" w:hAnsi="Arial" w:cs="Arial"/>
          <w:lang w:eastAsia="en-GB"/>
        </w:rPr>
      </w:pPr>
    </w:p>
    <w:p w:rsidR="00FC62AF" w:rsidRDefault="00FC62AF" w:rsidP="00FC62AF">
      <w:pPr>
        <w:rPr>
          <w:rFonts w:ascii="Arial" w:hAnsi="Arial" w:cs="Arial"/>
          <w:b/>
        </w:rPr>
      </w:pPr>
      <w:r>
        <w:rPr>
          <w:rFonts w:ascii="Arial" w:hAnsi="Arial" w:cs="Arial"/>
          <w:b/>
        </w:rPr>
        <w:t>Safeguarding</w:t>
      </w:r>
    </w:p>
    <w:p w:rsidR="00FC62AF" w:rsidRDefault="00FC62AF" w:rsidP="00FC62AF">
      <w:pPr>
        <w:rPr>
          <w:rFonts w:ascii="Arial" w:hAnsi="Arial" w:cs="Arial"/>
          <w:b/>
        </w:rPr>
      </w:pPr>
    </w:p>
    <w:p w:rsidR="00FC62AF" w:rsidRDefault="00FC62AF" w:rsidP="00FC62AF">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FC62AF" w:rsidRDefault="00FC62AF" w:rsidP="00FC62AF">
      <w:pPr>
        <w:autoSpaceDE w:val="0"/>
        <w:autoSpaceDN w:val="0"/>
        <w:adjustRightInd w:val="0"/>
        <w:rPr>
          <w:rFonts w:ascii="Arial" w:hAnsi="Arial" w:cs="Arial"/>
          <w:lang w:eastAsia="en-GB"/>
        </w:rPr>
      </w:pPr>
    </w:p>
    <w:p w:rsidR="00FC62AF" w:rsidRDefault="00FC62AF" w:rsidP="00FC62AF">
      <w:pPr>
        <w:autoSpaceDE w:val="0"/>
        <w:autoSpaceDN w:val="0"/>
        <w:adjustRightInd w:val="0"/>
        <w:rPr>
          <w:rFonts w:ascii="Arial" w:hAnsi="Arial" w:cs="Arial"/>
          <w:b/>
          <w:bCs/>
          <w:lang w:eastAsia="en-GB"/>
        </w:rPr>
      </w:pPr>
      <w:r>
        <w:rPr>
          <w:rFonts w:ascii="Arial" w:hAnsi="Arial" w:cs="Arial"/>
          <w:b/>
          <w:bCs/>
          <w:lang w:eastAsia="en-GB"/>
        </w:rPr>
        <w:t>Review and Right to Vary</w:t>
      </w:r>
    </w:p>
    <w:p w:rsidR="00FC62AF" w:rsidRDefault="00FC62AF" w:rsidP="00FC62AF">
      <w:pPr>
        <w:autoSpaceDE w:val="0"/>
        <w:autoSpaceDN w:val="0"/>
        <w:adjustRightInd w:val="0"/>
        <w:rPr>
          <w:rFonts w:ascii="Arial" w:hAnsi="Arial" w:cs="Arial"/>
          <w:b/>
          <w:bCs/>
          <w:lang w:eastAsia="en-GB"/>
        </w:rPr>
      </w:pPr>
    </w:p>
    <w:p w:rsidR="00FC62AF" w:rsidRDefault="00FC62AF" w:rsidP="00FC62AF">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FC62AF" w:rsidRDefault="00FC62AF" w:rsidP="00FC62AF">
      <w:pPr>
        <w:pStyle w:val="Heading2"/>
        <w:rPr>
          <w:i w:val="0"/>
          <w:caps/>
          <w:sz w:val="24"/>
          <w:szCs w:val="24"/>
        </w:rPr>
      </w:pPr>
      <w:r>
        <w:rPr>
          <w:i w:val="0"/>
          <w:sz w:val="24"/>
          <w:szCs w:val="24"/>
        </w:rPr>
        <w:t>Criminal Records Bureau</w:t>
      </w:r>
    </w:p>
    <w:p w:rsidR="00FC62AF" w:rsidRDefault="00FC62AF" w:rsidP="00FC62AF">
      <w:pPr>
        <w:rPr>
          <w:rFonts w:ascii="Arial" w:hAnsi="Arial" w:cs="Arial"/>
        </w:rPr>
      </w:pPr>
    </w:p>
    <w:p w:rsidR="00FC62AF" w:rsidRDefault="00FC62AF" w:rsidP="00FC62AF">
      <w:pPr>
        <w:ind w:right="-45"/>
        <w:jc w:val="both"/>
        <w:rPr>
          <w:rFonts w:ascii="Arial" w:hAnsi="Arial" w:cs="Arial"/>
        </w:rPr>
      </w:pPr>
      <w:r>
        <w:rPr>
          <w:rFonts w:ascii="Arial" w:hAnsi="Arial" w:cs="Arial"/>
        </w:rPr>
        <w:t>This post requires a criminal records check through the Disclosure &amp; Barring Service (DBS)</w:t>
      </w:r>
    </w:p>
    <w:p w:rsidR="00FC62AF" w:rsidRDefault="00FC62AF" w:rsidP="00FC62AF">
      <w:pPr>
        <w:autoSpaceDE w:val="0"/>
        <w:autoSpaceDN w:val="0"/>
        <w:adjustRightInd w:val="0"/>
        <w:rPr>
          <w:rFonts w:ascii="Arial" w:hAnsi="Arial" w:cs="Arial"/>
          <w:lang w:eastAsia="en-GB"/>
        </w:rPr>
      </w:pPr>
    </w:p>
    <w:p w:rsidR="00FC62AF" w:rsidRDefault="00FC62AF" w:rsidP="00FC62AF">
      <w:pPr>
        <w:autoSpaceDE w:val="0"/>
        <w:autoSpaceDN w:val="0"/>
        <w:adjustRightInd w:val="0"/>
        <w:rPr>
          <w:rFonts w:ascii="Arial" w:hAnsi="Arial" w:cs="Arial"/>
          <w:lang w:eastAsia="en-GB"/>
        </w:rPr>
      </w:pPr>
    </w:p>
    <w:p w:rsidR="00FC62AF" w:rsidRDefault="00FC62AF" w:rsidP="00FC62AF">
      <w:pPr>
        <w:autoSpaceDE w:val="0"/>
        <w:autoSpaceDN w:val="0"/>
        <w:adjustRightInd w:val="0"/>
        <w:rPr>
          <w:rFonts w:ascii="Arial" w:hAnsi="Arial" w:cs="Arial"/>
          <w:lang w:eastAsia="en-GB"/>
        </w:rPr>
      </w:pPr>
    </w:p>
    <w:p w:rsidR="00FC62AF" w:rsidRDefault="00FC62AF" w:rsidP="00FC62AF">
      <w:pPr>
        <w:spacing w:after="60"/>
        <w:rPr>
          <w:rFonts w:ascii="Arial" w:hAnsi="Arial" w:cs="Arial"/>
          <w:sz w:val="22"/>
          <w:szCs w:val="22"/>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Default="00FC62AF" w:rsidP="00FC62AF">
      <w:pPr>
        <w:rPr>
          <w:rFonts w:ascii="Arial" w:hAnsi="Arial" w:cs="Arial"/>
        </w:rPr>
      </w:pPr>
    </w:p>
    <w:p w:rsidR="00FC62AF" w:rsidRPr="00C07F2F" w:rsidRDefault="00FC62AF" w:rsidP="00FC62AF">
      <w:pPr>
        <w:pStyle w:val="Heading1"/>
        <w:spacing w:after="120"/>
        <w:jc w:val="center"/>
        <w:rPr>
          <w:szCs w:val="32"/>
        </w:rPr>
      </w:pPr>
      <w:r>
        <w:t>Person Specification</w:t>
      </w:r>
    </w:p>
    <w:p w:rsidR="00FC62AF" w:rsidRPr="00393332" w:rsidRDefault="00FC62AF" w:rsidP="00FC62AF">
      <w:pPr>
        <w:spacing w:after="120"/>
        <w:jc w:val="center"/>
        <w:rPr>
          <w:rFonts w:ascii="Arial" w:hAnsi="Arial" w:cs="Arial"/>
          <w:b/>
          <w:color w:val="000000"/>
          <w:sz w:val="28"/>
          <w:szCs w:val="28"/>
        </w:rPr>
      </w:pPr>
      <w:r>
        <w:rPr>
          <w:rFonts w:ascii="Arial" w:hAnsi="Arial" w:cs="Arial"/>
          <w:b/>
          <w:color w:val="000000"/>
          <w:sz w:val="28"/>
          <w:szCs w:val="28"/>
        </w:rPr>
        <w:t>Part time Music Instructor (Upper Strings)</w:t>
      </w:r>
      <w:r w:rsidRPr="00393332">
        <w:rPr>
          <w:rFonts w:ascii="Arial" w:hAnsi="Arial" w:cs="Arial"/>
          <w:b/>
          <w:color w:val="000000"/>
          <w:sz w:val="28"/>
          <w:szCs w:val="28"/>
        </w:rPr>
        <w:t xml:space="preserve"> </w:t>
      </w:r>
    </w:p>
    <w:p w:rsidR="00FC62AF" w:rsidRPr="00393332" w:rsidRDefault="00FC62AF" w:rsidP="00FC62AF">
      <w:pPr>
        <w:spacing w:after="120"/>
        <w:jc w:val="center"/>
        <w:rPr>
          <w:rFonts w:ascii="Arial" w:hAnsi="Arial" w:cs="Arial"/>
          <w:b/>
          <w:sz w:val="16"/>
          <w:szCs w:val="16"/>
        </w:rPr>
      </w:pPr>
    </w:p>
    <w:p w:rsidR="00FC62AF" w:rsidRDefault="00FC62AF" w:rsidP="00FC62AF">
      <w:pPr>
        <w:spacing w:after="120"/>
        <w:jc w:val="center"/>
        <w:rPr>
          <w:rFonts w:ascii="Arial" w:hAnsi="Arial" w:cs="Arial"/>
          <w:b/>
        </w:rPr>
      </w:pPr>
      <w:r>
        <w:rPr>
          <w:rFonts w:ascii="Arial" w:hAnsi="Arial" w:cs="Arial"/>
          <w:b/>
        </w:rPr>
        <w:t xml:space="preserve">The following attributes represent the range of skills, abilities and experiences </w:t>
      </w:r>
      <w:proofErr w:type="spellStart"/>
      <w:r>
        <w:rPr>
          <w:rFonts w:ascii="Arial" w:hAnsi="Arial" w:cs="Arial"/>
          <w:b/>
        </w:rPr>
        <w:t>etc</w:t>
      </w:r>
      <w:proofErr w:type="spellEnd"/>
      <w:r>
        <w:rPr>
          <w:rFonts w:ascii="Arial" w:hAnsi="Arial" w:cs="Arial"/>
          <w:b/>
        </w:rPr>
        <w:t xml:space="preserve"> relevant to this position. </w:t>
      </w:r>
      <w:r w:rsidRPr="008F3B55">
        <w:rPr>
          <w:rFonts w:ascii="Arial" w:hAnsi="Arial" w:cs="Arial"/>
          <w:b/>
        </w:rPr>
        <w:t>Applicants are expected to meet the attributes that have been identified as essential (√).</w:t>
      </w:r>
    </w:p>
    <w:p w:rsidR="00FC62AF" w:rsidRPr="00393332" w:rsidRDefault="00FC62AF" w:rsidP="00FC62AF">
      <w:pPr>
        <w:spacing w:after="120"/>
        <w:jc w:val="center"/>
        <w:rPr>
          <w:rFonts w:ascii="Arial" w:hAnsi="Arial" w:cs="Arial"/>
          <w:b/>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5"/>
        <w:gridCol w:w="1276"/>
        <w:gridCol w:w="2835"/>
      </w:tblGrid>
      <w:tr w:rsidR="00FC62AF" w:rsidTr="00312E06">
        <w:tblPrEx>
          <w:tblCellMar>
            <w:top w:w="0" w:type="dxa"/>
            <w:bottom w:w="0" w:type="dxa"/>
          </w:tblCellMar>
        </w:tblPrEx>
        <w:trPr>
          <w:tblHeader/>
        </w:trPr>
        <w:tc>
          <w:tcPr>
            <w:tcW w:w="2127" w:type="dxa"/>
            <w:tcBorders>
              <w:top w:val="double" w:sz="4" w:space="0" w:color="auto"/>
              <w:left w:val="double" w:sz="4" w:space="0" w:color="auto"/>
              <w:bottom w:val="double" w:sz="4" w:space="0" w:color="auto"/>
              <w:right w:val="double" w:sz="4" w:space="0" w:color="auto"/>
            </w:tcBorders>
          </w:tcPr>
          <w:p w:rsidR="00FC62AF" w:rsidRDefault="00FC62AF" w:rsidP="00312E06">
            <w:pPr>
              <w:rPr>
                <w:rFonts w:ascii="Arial" w:hAnsi="Arial" w:cs="Arial"/>
                <w:b/>
              </w:rPr>
            </w:pPr>
          </w:p>
          <w:p w:rsidR="00FC62AF" w:rsidRDefault="00FC62AF" w:rsidP="00312E06">
            <w:pPr>
              <w:pStyle w:val="Heading6"/>
              <w:rPr>
                <w:rFonts w:cs="Arial"/>
                <w:szCs w:val="24"/>
              </w:rPr>
            </w:pPr>
            <w:r>
              <w:rPr>
                <w:rFonts w:cs="Arial"/>
                <w:szCs w:val="24"/>
              </w:rPr>
              <w:t>Attributes</w:t>
            </w:r>
          </w:p>
          <w:p w:rsidR="00FC62AF" w:rsidRDefault="00FC62AF" w:rsidP="00312E06">
            <w:pPr>
              <w:rPr>
                <w:rFonts w:ascii="Arial" w:hAnsi="Arial" w:cs="Arial"/>
                <w:b/>
              </w:rPr>
            </w:pPr>
          </w:p>
        </w:tc>
        <w:tc>
          <w:tcPr>
            <w:tcW w:w="3685" w:type="dxa"/>
            <w:tcBorders>
              <w:top w:val="double" w:sz="4" w:space="0" w:color="auto"/>
              <w:left w:val="double" w:sz="4" w:space="0" w:color="auto"/>
              <w:bottom w:val="double" w:sz="4" w:space="0" w:color="auto"/>
              <w:right w:val="double" w:sz="4" w:space="0" w:color="auto"/>
            </w:tcBorders>
          </w:tcPr>
          <w:p w:rsidR="00FC62AF" w:rsidRDefault="00FC62AF" w:rsidP="00312E06">
            <w:pPr>
              <w:jc w:val="center"/>
              <w:rPr>
                <w:rFonts w:ascii="Arial" w:hAnsi="Arial" w:cs="Arial"/>
                <w:b/>
              </w:rPr>
            </w:pPr>
          </w:p>
          <w:p w:rsidR="00FC62AF" w:rsidRDefault="00FC62AF" w:rsidP="00312E06">
            <w:pPr>
              <w:jc w:val="center"/>
              <w:rPr>
                <w:rFonts w:ascii="Arial" w:hAnsi="Arial" w:cs="Arial"/>
                <w:b/>
              </w:rPr>
            </w:pPr>
            <w:r>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tcPr>
          <w:p w:rsidR="00FC62AF" w:rsidRDefault="00FC62AF" w:rsidP="00312E06">
            <w:pPr>
              <w:jc w:val="center"/>
              <w:rPr>
                <w:rFonts w:ascii="Arial" w:hAnsi="Arial" w:cs="Arial"/>
                <w:b/>
              </w:rPr>
            </w:pPr>
          </w:p>
          <w:p w:rsidR="00FC62AF" w:rsidRDefault="00FC62AF" w:rsidP="00312E06">
            <w:pPr>
              <w:jc w:val="center"/>
              <w:rPr>
                <w:rFonts w:ascii="Arial" w:hAnsi="Arial" w:cs="Arial"/>
                <w:b/>
              </w:rPr>
            </w:pPr>
            <w:r>
              <w:rPr>
                <w:rFonts w:ascii="Arial" w:hAnsi="Arial" w:cs="Arial"/>
                <w:b/>
              </w:rPr>
              <w:t>Essential</w:t>
            </w:r>
          </w:p>
        </w:tc>
        <w:tc>
          <w:tcPr>
            <w:tcW w:w="2835" w:type="dxa"/>
            <w:tcBorders>
              <w:top w:val="double" w:sz="4" w:space="0" w:color="auto"/>
              <w:left w:val="double" w:sz="4" w:space="0" w:color="auto"/>
              <w:bottom w:val="double" w:sz="4" w:space="0" w:color="auto"/>
              <w:right w:val="double" w:sz="4" w:space="0" w:color="auto"/>
            </w:tcBorders>
          </w:tcPr>
          <w:p w:rsidR="00FC62AF" w:rsidRDefault="00FC62AF" w:rsidP="00312E06">
            <w:pPr>
              <w:jc w:val="center"/>
              <w:rPr>
                <w:rFonts w:ascii="Arial" w:hAnsi="Arial" w:cs="Arial"/>
                <w:b/>
              </w:rPr>
            </w:pPr>
          </w:p>
          <w:p w:rsidR="00FC62AF" w:rsidRDefault="00FC62AF" w:rsidP="00312E06">
            <w:pPr>
              <w:jc w:val="center"/>
              <w:rPr>
                <w:rFonts w:ascii="Arial" w:hAnsi="Arial" w:cs="Arial"/>
                <w:b/>
              </w:rPr>
            </w:pPr>
            <w:r>
              <w:rPr>
                <w:rFonts w:ascii="Arial" w:hAnsi="Arial" w:cs="Arial"/>
                <w:b/>
              </w:rPr>
              <w:t xml:space="preserve">Method of </w:t>
            </w:r>
          </w:p>
          <w:p w:rsidR="00FC62AF" w:rsidRDefault="00FC62AF" w:rsidP="00312E06">
            <w:pPr>
              <w:jc w:val="center"/>
              <w:rPr>
                <w:rFonts w:ascii="Arial" w:hAnsi="Arial" w:cs="Arial"/>
                <w:b/>
              </w:rPr>
            </w:pPr>
            <w:r>
              <w:rPr>
                <w:rFonts w:ascii="Arial" w:hAnsi="Arial" w:cs="Arial"/>
                <w:b/>
              </w:rPr>
              <w:t>Evaluation/Testing</w:t>
            </w:r>
          </w:p>
        </w:tc>
      </w:tr>
      <w:tr w:rsidR="00FC62AF" w:rsidTr="00312E06">
        <w:tblPrEx>
          <w:tblCellMar>
            <w:top w:w="0" w:type="dxa"/>
            <w:bottom w:w="0" w:type="dxa"/>
          </w:tblCellMar>
        </w:tblPrEx>
        <w:trPr>
          <w:trHeight w:val="1431"/>
        </w:trPr>
        <w:tc>
          <w:tcPr>
            <w:tcW w:w="2127" w:type="dxa"/>
            <w:tcBorders>
              <w:top w:val="nil"/>
            </w:tcBorders>
          </w:tcPr>
          <w:p w:rsidR="00FC62AF" w:rsidRDefault="00FC62AF" w:rsidP="00312E06">
            <w:pPr>
              <w:rPr>
                <w:rFonts w:ascii="Arial" w:hAnsi="Arial" w:cs="Arial"/>
                <w:b/>
              </w:rPr>
            </w:pPr>
            <w:r>
              <w:rPr>
                <w:rFonts w:ascii="Arial" w:hAnsi="Arial" w:cs="Arial"/>
                <w:b/>
              </w:rPr>
              <w:t>Qualifications, Education &amp; Training</w:t>
            </w:r>
          </w:p>
          <w:p w:rsidR="00FC62AF" w:rsidRDefault="00FC62AF" w:rsidP="00312E06">
            <w:pPr>
              <w:rPr>
                <w:rFonts w:ascii="Arial" w:hAnsi="Arial" w:cs="Arial"/>
                <w:b/>
              </w:rPr>
            </w:pPr>
          </w:p>
          <w:p w:rsidR="00FC62AF" w:rsidRDefault="00FC62AF" w:rsidP="00312E06">
            <w:pPr>
              <w:rPr>
                <w:rFonts w:ascii="Arial" w:hAnsi="Arial" w:cs="Arial"/>
                <w:b/>
              </w:rPr>
            </w:pPr>
          </w:p>
        </w:tc>
        <w:tc>
          <w:tcPr>
            <w:tcW w:w="3685" w:type="dxa"/>
            <w:tcBorders>
              <w:top w:val="nil"/>
            </w:tcBorders>
          </w:tcPr>
          <w:p w:rsidR="00FC62AF" w:rsidRDefault="00FC62AF" w:rsidP="00FC62AF">
            <w:pPr>
              <w:numPr>
                <w:ilvl w:val="0"/>
                <w:numId w:val="1"/>
              </w:numPr>
              <w:tabs>
                <w:tab w:val="left" w:pos="2760"/>
              </w:tabs>
              <w:rPr>
                <w:rFonts w:ascii="Arial" w:hAnsi="Arial" w:cs="Arial"/>
              </w:rPr>
            </w:pPr>
            <w:r>
              <w:rPr>
                <w:rFonts w:ascii="Arial" w:hAnsi="Arial" w:cs="Arial"/>
              </w:rPr>
              <w:t>A minimum of grade 8 ABRSM or equivalent on an appropriate instrument. Knowledge of the full range of string instruments is desirable.</w:t>
            </w:r>
          </w:p>
          <w:p w:rsidR="00FC62AF" w:rsidRDefault="00FC62AF" w:rsidP="00312E06">
            <w:pPr>
              <w:tabs>
                <w:tab w:val="left" w:pos="2760"/>
              </w:tabs>
              <w:ind w:left="360"/>
              <w:rPr>
                <w:rFonts w:ascii="Arial" w:hAnsi="Arial" w:cs="Arial"/>
              </w:rPr>
            </w:pPr>
          </w:p>
          <w:p w:rsidR="00FC62AF" w:rsidRDefault="00FC62AF" w:rsidP="00FC62AF">
            <w:pPr>
              <w:numPr>
                <w:ilvl w:val="0"/>
                <w:numId w:val="1"/>
              </w:numPr>
              <w:tabs>
                <w:tab w:val="left" w:pos="2760"/>
              </w:tabs>
              <w:rPr>
                <w:rFonts w:ascii="Arial" w:hAnsi="Arial" w:cs="Arial"/>
              </w:rPr>
            </w:pPr>
            <w:r>
              <w:rPr>
                <w:rFonts w:ascii="Arial" w:hAnsi="Arial" w:cs="Arial"/>
              </w:rPr>
              <w:t>Relevant teaching qualification.</w:t>
            </w:r>
          </w:p>
          <w:p w:rsidR="00FC62AF" w:rsidRDefault="00FC62AF" w:rsidP="00312E06">
            <w:pPr>
              <w:tabs>
                <w:tab w:val="left" w:pos="2760"/>
              </w:tabs>
              <w:ind w:left="360"/>
              <w:rPr>
                <w:rFonts w:ascii="Arial" w:hAnsi="Arial" w:cs="Arial"/>
              </w:rPr>
            </w:pPr>
          </w:p>
          <w:p w:rsidR="00FC62AF" w:rsidRPr="00C07F2F" w:rsidRDefault="00FC62AF" w:rsidP="00FC62AF">
            <w:pPr>
              <w:numPr>
                <w:ilvl w:val="0"/>
                <w:numId w:val="1"/>
              </w:numPr>
              <w:tabs>
                <w:tab w:val="left" w:pos="2760"/>
              </w:tabs>
              <w:rPr>
                <w:rFonts w:ascii="Arial" w:hAnsi="Arial" w:cs="Arial"/>
              </w:rPr>
            </w:pPr>
            <w:r>
              <w:rPr>
                <w:rFonts w:ascii="Arial" w:hAnsi="Arial" w:cs="Arial"/>
              </w:rPr>
              <w:t>Registration with the Education Workforce Council.</w:t>
            </w:r>
          </w:p>
          <w:p w:rsidR="00FC62AF" w:rsidRDefault="00FC62AF" w:rsidP="00312E06">
            <w:pPr>
              <w:tabs>
                <w:tab w:val="left" w:pos="2760"/>
              </w:tabs>
              <w:rPr>
                <w:rFonts w:ascii="Arial" w:hAnsi="Arial" w:cs="Arial"/>
                <w:b/>
              </w:rPr>
            </w:pPr>
          </w:p>
        </w:tc>
        <w:tc>
          <w:tcPr>
            <w:tcW w:w="1276" w:type="dxa"/>
            <w:tcBorders>
              <w:top w:val="nil"/>
            </w:tcBorders>
          </w:tcPr>
          <w:p w:rsidR="00FC62AF" w:rsidRDefault="00FC62AF" w:rsidP="00312E06">
            <w:pPr>
              <w:spacing w:after="120"/>
              <w:jc w:val="center"/>
              <w:rPr>
                <w:rFonts w:ascii="Arial" w:hAnsi="Arial" w:cs="Arial"/>
              </w:rPr>
            </w:pPr>
            <w:r w:rsidRPr="00334FD5">
              <w:rPr>
                <w:rFonts w:ascii="Arial" w:hAnsi="Arial" w:cs="Arial"/>
              </w:rPr>
              <w:t>(√)</w:t>
            </w: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p>
          <w:p w:rsidR="00FC62AF" w:rsidRDefault="00FC62AF" w:rsidP="00312E06">
            <w:pPr>
              <w:spacing w:after="120"/>
              <w:jc w:val="center"/>
              <w:rPr>
                <w:rFonts w:ascii="Arial" w:hAnsi="Arial" w:cs="Arial"/>
              </w:rPr>
            </w:pPr>
            <w:r w:rsidRPr="00334FD5">
              <w:rPr>
                <w:rFonts w:ascii="Arial" w:hAnsi="Arial" w:cs="Arial"/>
              </w:rPr>
              <w:t>(√)</w:t>
            </w:r>
          </w:p>
        </w:tc>
        <w:tc>
          <w:tcPr>
            <w:tcW w:w="2835" w:type="dxa"/>
            <w:tcBorders>
              <w:top w:val="nil"/>
            </w:tcBorders>
          </w:tcPr>
          <w:p w:rsidR="00FC62AF" w:rsidRDefault="00FC62AF" w:rsidP="00312E06">
            <w:pPr>
              <w:spacing w:after="120"/>
              <w:rPr>
                <w:rFonts w:ascii="Arial" w:hAnsi="Arial" w:cs="Arial"/>
              </w:rPr>
            </w:pPr>
            <w:r>
              <w:rPr>
                <w:rFonts w:ascii="Arial" w:hAnsi="Arial" w:cs="Arial"/>
              </w:rPr>
              <w:t xml:space="preserve">Production of original Qualification Certificates and application form. </w:t>
            </w:r>
          </w:p>
        </w:tc>
      </w:tr>
      <w:tr w:rsidR="00FC62AF" w:rsidTr="00FC62AF">
        <w:tblPrEx>
          <w:tblCellMar>
            <w:top w:w="0" w:type="dxa"/>
            <w:bottom w:w="0" w:type="dxa"/>
          </w:tblCellMar>
        </w:tblPrEx>
        <w:trPr>
          <w:trHeight w:val="551"/>
        </w:trPr>
        <w:tc>
          <w:tcPr>
            <w:tcW w:w="2127" w:type="dxa"/>
            <w:tcBorders>
              <w:bottom w:val="single" w:sz="4" w:space="0" w:color="auto"/>
            </w:tcBorders>
          </w:tcPr>
          <w:p w:rsidR="00FC62AF" w:rsidRDefault="00FC62AF" w:rsidP="00312E06">
            <w:pPr>
              <w:rPr>
                <w:rFonts w:ascii="Arial" w:hAnsi="Arial" w:cs="Arial"/>
                <w:b/>
              </w:rPr>
            </w:pPr>
            <w:r>
              <w:rPr>
                <w:rFonts w:ascii="Arial" w:hAnsi="Arial" w:cs="Arial"/>
                <w:b/>
              </w:rPr>
              <w:t>Knowledge &amp; Experience</w:t>
            </w:r>
          </w:p>
        </w:tc>
        <w:tc>
          <w:tcPr>
            <w:tcW w:w="3685" w:type="dxa"/>
            <w:tcBorders>
              <w:bottom w:val="single" w:sz="4" w:space="0" w:color="auto"/>
            </w:tcBorders>
          </w:tcPr>
          <w:p w:rsidR="00FC62AF" w:rsidRDefault="00FC62AF" w:rsidP="00FC62AF">
            <w:pPr>
              <w:numPr>
                <w:ilvl w:val="0"/>
                <w:numId w:val="5"/>
              </w:numPr>
              <w:rPr>
                <w:rFonts w:ascii="Arial" w:hAnsi="Arial" w:cs="Arial"/>
              </w:rPr>
            </w:pPr>
            <w:r>
              <w:rPr>
                <w:rFonts w:ascii="Arial" w:hAnsi="Arial" w:cs="Arial"/>
              </w:rPr>
              <w:t xml:space="preserve">Experience of teaching on the relevant instrument(s) </w:t>
            </w:r>
          </w:p>
          <w:p w:rsidR="00FC62AF" w:rsidRDefault="00FC62AF" w:rsidP="00312E06">
            <w:pPr>
              <w:rPr>
                <w:rFonts w:ascii="Arial" w:hAnsi="Arial" w:cs="Arial"/>
              </w:rPr>
            </w:pPr>
          </w:p>
          <w:p w:rsidR="00FC62AF" w:rsidRDefault="00FC62AF" w:rsidP="00FC62AF">
            <w:pPr>
              <w:numPr>
                <w:ilvl w:val="0"/>
                <w:numId w:val="4"/>
              </w:numPr>
              <w:rPr>
                <w:rFonts w:ascii="Arial" w:hAnsi="Arial" w:cs="Arial"/>
              </w:rPr>
            </w:pPr>
            <w:r>
              <w:rPr>
                <w:rFonts w:ascii="Arial" w:hAnsi="Arial" w:cs="Arial"/>
              </w:rPr>
              <w:t>An excellent practitioner who uses a broad range of teaching and learning strategies to support all pupils in achieving their potential.</w:t>
            </w:r>
          </w:p>
          <w:p w:rsidR="00FC62AF" w:rsidRDefault="00FC62AF" w:rsidP="00312E06">
            <w:pPr>
              <w:rPr>
                <w:rFonts w:ascii="Arial" w:hAnsi="Arial" w:cs="Arial"/>
              </w:rPr>
            </w:pPr>
          </w:p>
          <w:p w:rsidR="00FC62AF" w:rsidRDefault="00FC62AF" w:rsidP="00FC62AF">
            <w:pPr>
              <w:numPr>
                <w:ilvl w:val="0"/>
                <w:numId w:val="4"/>
              </w:numPr>
              <w:rPr>
                <w:rFonts w:ascii="Arial" w:hAnsi="Arial" w:cs="Arial"/>
              </w:rPr>
            </w:pPr>
            <w:r>
              <w:rPr>
                <w:rFonts w:ascii="Arial" w:hAnsi="Arial" w:cs="Arial"/>
              </w:rPr>
              <w:t>Experience of arranging and rehearsing ensembles.</w:t>
            </w:r>
          </w:p>
          <w:p w:rsidR="00FC62AF" w:rsidRDefault="00FC62AF" w:rsidP="00312E06">
            <w:pPr>
              <w:ind w:left="360"/>
              <w:rPr>
                <w:rFonts w:ascii="Arial" w:hAnsi="Arial" w:cs="Arial"/>
              </w:rPr>
            </w:pPr>
          </w:p>
          <w:p w:rsidR="00FC62AF" w:rsidRDefault="00FC62AF" w:rsidP="00FC62AF">
            <w:pPr>
              <w:numPr>
                <w:ilvl w:val="0"/>
                <w:numId w:val="4"/>
              </w:numPr>
              <w:rPr>
                <w:rFonts w:ascii="Arial" w:hAnsi="Arial" w:cs="Arial"/>
              </w:rPr>
            </w:pPr>
            <w:r>
              <w:rPr>
                <w:rFonts w:ascii="Arial" w:hAnsi="Arial" w:cs="Arial"/>
              </w:rPr>
              <w:t xml:space="preserve">An understanding of wider educational initiatives </w:t>
            </w:r>
            <w:proofErr w:type="spellStart"/>
            <w:r>
              <w:rPr>
                <w:rFonts w:ascii="Arial" w:hAnsi="Arial" w:cs="Arial"/>
              </w:rPr>
              <w:t>e.g</w:t>
            </w:r>
            <w:proofErr w:type="spellEnd"/>
            <w:r>
              <w:rPr>
                <w:rFonts w:ascii="Arial" w:hAnsi="Arial" w:cs="Arial"/>
              </w:rPr>
              <w:t xml:space="preserve"> National Curriculum.</w:t>
            </w:r>
          </w:p>
          <w:p w:rsidR="00FC62AF" w:rsidRPr="009E451A" w:rsidRDefault="00FC62AF" w:rsidP="00312E06">
            <w:pPr>
              <w:rPr>
                <w:rFonts w:ascii="Arial" w:hAnsi="Arial" w:cs="Arial"/>
              </w:rPr>
            </w:pPr>
          </w:p>
          <w:p w:rsidR="00FC62AF" w:rsidRPr="009E451A" w:rsidRDefault="00FC62AF" w:rsidP="00FC62AF">
            <w:pPr>
              <w:numPr>
                <w:ilvl w:val="0"/>
                <w:numId w:val="2"/>
              </w:numPr>
              <w:tabs>
                <w:tab w:val="left" w:pos="388"/>
                <w:tab w:val="left" w:pos="530"/>
              </w:tabs>
              <w:rPr>
                <w:rFonts w:ascii="Arial" w:hAnsi="Arial" w:cs="Arial"/>
              </w:rPr>
            </w:pPr>
            <w:r>
              <w:rPr>
                <w:rFonts w:ascii="Arial" w:hAnsi="Arial" w:cs="Arial"/>
              </w:rPr>
              <w:lastRenderedPageBreak/>
              <w:t xml:space="preserve"> Knowledge of Welsh.</w:t>
            </w:r>
          </w:p>
        </w:tc>
        <w:tc>
          <w:tcPr>
            <w:tcW w:w="1276" w:type="dxa"/>
            <w:tcBorders>
              <w:bottom w:val="single" w:sz="4" w:space="0" w:color="auto"/>
            </w:tcBorders>
          </w:tcPr>
          <w:p w:rsidR="00FC62AF" w:rsidRDefault="00FC62AF" w:rsidP="00312E06">
            <w:pPr>
              <w:tabs>
                <w:tab w:val="left" w:pos="388"/>
                <w:tab w:val="left" w:pos="530"/>
              </w:tabs>
              <w:spacing w:after="120"/>
              <w:jc w:val="center"/>
              <w:rPr>
                <w:rFonts w:ascii="Arial" w:hAnsi="Arial" w:cs="Arial"/>
              </w:rPr>
            </w:pPr>
            <w:r w:rsidRPr="00334FD5">
              <w:rPr>
                <w:rFonts w:ascii="Arial" w:hAnsi="Arial" w:cs="Arial"/>
              </w:rPr>
              <w:lastRenderedPageBreak/>
              <w:t>(√)</w:t>
            </w: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p>
          <w:p w:rsidR="00FC62AF" w:rsidRDefault="00FC62AF" w:rsidP="00312E06">
            <w:pPr>
              <w:tabs>
                <w:tab w:val="left" w:pos="388"/>
                <w:tab w:val="left" w:pos="530"/>
              </w:tabs>
              <w:spacing w:after="120"/>
              <w:jc w:val="center"/>
              <w:rPr>
                <w:rFonts w:ascii="Arial" w:hAnsi="Arial" w:cs="Arial"/>
              </w:rPr>
            </w:pPr>
            <w:r w:rsidRPr="00334FD5">
              <w:rPr>
                <w:rFonts w:ascii="Arial" w:hAnsi="Arial" w:cs="Arial"/>
              </w:rPr>
              <w:t>(√)</w:t>
            </w:r>
          </w:p>
        </w:tc>
        <w:tc>
          <w:tcPr>
            <w:tcW w:w="2835" w:type="dxa"/>
            <w:tcBorders>
              <w:bottom w:val="single" w:sz="4" w:space="0" w:color="auto"/>
            </w:tcBorders>
          </w:tcPr>
          <w:p w:rsidR="00FC62AF" w:rsidRDefault="00FC62AF" w:rsidP="00312E06">
            <w:pPr>
              <w:tabs>
                <w:tab w:val="left" w:pos="388"/>
                <w:tab w:val="left" w:pos="530"/>
              </w:tabs>
              <w:spacing w:after="120"/>
              <w:rPr>
                <w:rFonts w:ascii="Arial" w:hAnsi="Arial" w:cs="Arial"/>
              </w:rPr>
            </w:pPr>
            <w:r>
              <w:rPr>
                <w:rFonts w:ascii="Arial" w:hAnsi="Arial" w:cs="Arial"/>
              </w:rPr>
              <w:t>Interview, application form and references.</w:t>
            </w:r>
          </w:p>
          <w:p w:rsidR="00FC62AF" w:rsidRDefault="00FC62AF" w:rsidP="00312E06">
            <w:pPr>
              <w:tabs>
                <w:tab w:val="left" w:pos="388"/>
                <w:tab w:val="left" w:pos="530"/>
              </w:tabs>
              <w:spacing w:after="120"/>
              <w:rPr>
                <w:rFonts w:ascii="Arial" w:hAnsi="Arial" w:cs="Arial"/>
              </w:rPr>
            </w:pPr>
          </w:p>
        </w:tc>
      </w:tr>
      <w:tr w:rsidR="00FC62AF" w:rsidTr="00312E06">
        <w:tblPrEx>
          <w:tblCellMar>
            <w:top w:w="0" w:type="dxa"/>
            <w:bottom w:w="0" w:type="dxa"/>
          </w:tblCellMar>
        </w:tblPrEx>
        <w:trPr>
          <w:trHeight w:val="1399"/>
        </w:trPr>
        <w:tc>
          <w:tcPr>
            <w:tcW w:w="2127" w:type="dxa"/>
            <w:tcBorders>
              <w:top w:val="single" w:sz="4" w:space="0" w:color="auto"/>
              <w:bottom w:val="single" w:sz="4" w:space="0" w:color="auto"/>
            </w:tcBorders>
          </w:tcPr>
          <w:p w:rsidR="00FC62AF" w:rsidRDefault="00FC62AF" w:rsidP="00312E06">
            <w:pPr>
              <w:rPr>
                <w:rFonts w:ascii="Arial" w:hAnsi="Arial" w:cs="Arial"/>
                <w:b/>
              </w:rPr>
            </w:pPr>
            <w:r>
              <w:rPr>
                <w:rFonts w:ascii="Arial" w:hAnsi="Arial" w:cs="Arial"/>
                <w:b/>
              </w:rPr>
              <w:t>Skills &amp; Personal</w:t>
            </w:r>
          </w:p>
          <w:p w:rsidR="00FC62AF" w:rsidRDefault="00FC62AF" w:rsidP="00312E06">
            <w:pPr>
              <w:rPr>
                <w:rFonts w:ascii="Arial" w:hAnsi="Arial" w:cs="Arial"/>
                <w:b/>
              </w:rPr>
            </w:pPr>
            <w:r>
              <w:rPr>
                <w:rFonts w:ascii="Arial" w:hAnsi="Arial" w:cs="Arial"/>
                <w:b/>
              </w:rPr>
              <w:t>Qualities</w:t>
            </w: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p w:rsidR="00FC62AF" w:rsidRDefault="00FC62AF" w:rsidP="00312E06">
            <w:pPr>
              <w:rPr>
                <w:rFonts w:ascii="Arial" w:hAnsi="Arial" w:cs="Arial"/>
                <w:b/>
              </w:rPr>
            </w:pPr>
          </w:p>
        </w:tc>
        <w:tc>
          <w:tcPr>
            <w:tcW w:w="3685" w:type="dxa"/>
            <w:tcBorders>
              <w:top w:val="single" w:sz="4" w:space="0" w:color="auto"/>
              <w:bottom w:val="single" w:sz="4" w:space="0" w:color="auto"/>
            </w:tcBorders>
          </w:tcPr>
          <w:p w:rsidR="00FC62AF" w:rsidRDefault="00FC62AF" w:rsidP="00FC62AF">
            <w:pPr>
              <w:numPr>
                <w:ilvl w:val="0"/>
                <w:numId w:val="6"/>
              </w:numPr>
              <w:rPr>
                <w:rFonts w:ascii="Arial" w:hAnsi="Arial" w:cs="Arial"/>
              </w:rPr>
            </w:pPr>
            <w:r>
              <w:rPr>
                <w:rFonts w:ascii="Arial" w:hAnsi="Arial" w:cs="Arial"/>
              </w:rPr>
              <w:t>Effective communication skills.</w:t>
            </w:r>
          </w:p>
          <w:p w:rsidR="00FC62AF" w:rsidRDefault="00FC62AF" w:rsidP="00312E06">
            <w:pPr>
              <w:ind w:left="317"/>
              <w:rPr>
                <w:rFonts w:ascii="Arial" w:hAnsi="Arial" w:cs="Arial"/>
              </w:rPr>
            </w:pPr>
          </w:p>
          <w:p w:rsidR="00FC62AF" w:rsidRDefault="00FC62AF" w:rsidP="00FC62AF">
            <w:pPr>
              <w:numPr>
                <w:ilvl w:val="0"/>
                <w:numId w:val="6"/>
              </w:numPr>
              <w:rPr>
                <w:rFonts w:ascii="Arial" w:hAnsi="Arial" w:cs="Arial"/>
              </w:rPr>
            </w:pPr>
            <w:r>
              <w:rPr>
                <w:rFonts w:ascii="Arial" w:hAnsi="Arial" w:cs="Arial"/>
              </w:rPr>
              <w:t>Effective management of pupil groups.</w:t>
            </w:r>
          </w:p>
          <w:p w:rsidR="00FC62AF" w:rsidRDefault="00FC62AF" w:rsidP="00312E06">
            <w:pPr>
              <w:ind w:left="317"/>
              <w:rPr>
                <w:rFonts w:ascii="Arial" w:hAnsi="Arial" w:cs="Arial"/>
              </w:rPr>
            </w:pPr>
          </w:p>
          <w:p w:rsidR="00FC62AF" w:rsidRDefault="00FC62AF" w:rsidP="00FC62AF">
            <w:pPr>
              <w:numPr>
                <w:ilvl w:val="0"/>
                <w:numId w:val="6"/>
              </w:numPr>
              <w:rPr>
                <w:rFonts w:ascii="Arial" w:hAnsi="Arial" w:cs="Arial"/>
              </w:rPr>
            </w:pPr>
            <w:r>
              <w:rPr>
                <w:rFonts w:ascii="Arial" w:hAnsi="Arial" w:cs="Arial"/>
              </w:rPr>
              <w:t>Excellent organisational skills.</w:t>
            </w:r>
          </w:p>
          <w:p w:rsidR="00FC62AF" w:rsidRDefault="00FC62AF" w:rsidP="00312E06">
            <w:pPr>
              <w:ind w:left="317"/>
              <w:rPr>
                <w:rFonts w:ascii="Arial" w:hAnsi="Arial" w:cs="Arial"/>
              </w:rPr>
            </w:pPr>
          </w:p>
          <w:p w:rsidR="00FC62AF" w:rsidRDefault="00FC62AF" w:rsidP="00312E06">
            <w:pPr>
              <w:ind w:left="360"/>
              <w:rPr>
                <w:rFonts w:ascii="Arial" w:hAnsi="Arial" w:cs="Arial"/>
              </w:rPr>
            </w:pPr>
          </w:p>
          <w:p w:rsidR="00FC62AF" w:rsidRDefault="00FC62AF" w:rsidP="00FC62AF">
            <w:pPr>
              <w:numPr>
                <w:ilvl w:val="0"/>
                <w:numId w:val="6"/>
              </w:numPr>
              <w:rPr>
                <w:rFonts w:ascii="Arial" w:hAnsi="Arial" w:cs="Arial"/>
              </w:rPr>
            </w:pPr>
            <w:r>
              <w:rPr>
                <w:rFonts w:ascii="Arial" w:hAnsi="Arial" w:cs="Arial"/>
              </w:rPr>
              <w:t>Good ICT skills.</w:t>
            </w:r>
          </w:p>
          <w:p w:rsidR="00FC62AF" w:rsidRDefault="00FC62AF" w:rsidP="00312E06">
            <w:pPr>
              <w:rPr>
                <w:rFonts w:ascii="Arial" w:hAnsi="Arial" w:cs="Arial"/>
              </w:rPr>
            </w:pPr>
          </w:p>
          <w:p w:rsidR="00FC62AF" w:rsidRDefault="00FC62AF" w:rsidP="00312E06">
            <w:pPr>
              <w:pStyle w:val="ListParagraph"/>
              <w:rPr>
                <w:rFonts w:ascii="Arial" w:hAnsi="Arial" w:cs="Arial"/>
              </w:rPr>
            </w:pPr>
          </w:p>
          <w:p w:rsidR="00FC62AF" w:rsidRDefault="00FC62AF" w:rsidP="00FC62AF">
            <w:pPr>
              <w:numPr>
                <w:ilvl w:val="0"/>
                <w:numId w:val="6"/>
              </w:numPr>
              <w:rPr>
                <w:rFonts w:ascii="Arial" w:hAnsi="Arial" w:cs="Arial"/>
              </w:rPr>
            </w:pPr>
            <w:r>
              <w:rPr>
                <w:rFonts w:ascii="Arial" w:hAnsi="Arial" w:cs="Arial"/>
              </w:rPr>
              <w:t>The ability to plan and manage lessons effectively.</w:t>
            </w:r>
          </w:p>
          <w:p w:rsidR="00FC62AF" w:rsidRDefault="00FC62AF" w:rsidP="00312E06">
            <w:pPr>
              <w:ind w:left="317"/>
              <w:rPr>
                <w:rFonts w:ascii="Arial" w:hAnsi="Arial" w:cs="Arial"/>
              </w:rPr>
            </w:pPr>
          </w:p>
          <w:p w:rsidR="00FC62AF" w:rsidRDefault="00FC62AF" w:rsidP="00FC62AF">
            <w:pPr>
              <w:numPr>
                <w:ilvl w:val="0"/>
                <w:numId w:val="6"/>
              </w:numPr>
              <w:rPr>
                <w:rFonts w:ascii="Arial" w:hAnsi="Arial" w:cs="Arial"/>
              </w:rPr>
            </w:pPr>
            <w:r>
              <w:rPr>
                <w:rFonts w:ascii="Arial" w:hAnsi="Arial" w:cs="Arial"/>
              </w:rPr>
              <w:t>Commitment to raising achievement across the ability range.</w:t>
            </w:r>
          </w:p>
          <w:p w:rsidR="00FC62AF" w:rsidRDefault="00FC62AF" w:rsidP="00312E06">
            <w:pPr>
              <w:ind w:left="317"/>
              <w:rPr>
                <w:rFonts w:ascii="Arial" w:hAnsi="Arial" w:cs="Arial"/>
              </w:rPr>
            </w:pPr>
          </w:p>
          <w:p w:rsidR="00FC62AF" w:rsidRDefault="00FC62AF" w:rsidP="00FC62AF">
            <w:pPr>
              <w:numPr>
                <w:ilvl w:val="0"/>
                <w:numId w:val="6"/>
              </w:numPr>
              <w:rPr>
                <w:rFonts w:ascii="Arial" w:hAnsi="Arial" w:cs="Arial"/>
              </w:rPr>
            </w:pPr>
            <w:r>
              <w:rPr>
                <w:rFonts w:ascii="Arial" w:hAnsi="Arial" w:cs="Arial"/>
              </w:rPr>
              <w:t xml:space="preserve">The ability to plan and manage extra-curricular activities. </w:t>
            </w:r>
          </w:p>
          <w:p w:rsidR="00FC62AF" w:rsidRDefault="00FC62AF" w:rsidP="00312E06">
            <w:pPr>
              <w:rPr>
                <w:rFonts w:ascii="Arial" w:hAnsi="Arial" w:cs="Arial"/>
              </w:rPr>
            </w:pPr>
          </w:p>
          <w:p w:rsidR="00FC62AF" w:rsidRDefault="00FC62AF" w:rsidP="00FC62AF">
            <w:pPr>
              <w:numPr>
                <w:ilvl w:val="0"/>
                <w:numId w:val="6"/>
              </w:numPr>
              <w:rPr>
                <w:rFonts w:ascii="Arial" w:hAnsi="Arial" w:cs="Arial"/>
              </w:rPr>
            </w:pPr>
            <w:r>
              <w:rPr>
                <w:rFonts w:ascii="Arial" w:hAnsi="Arial" w:cs="Arial"/>
              </w:rPr>
              <w:t>Ability to create a happy, challenging and effective learning environment.</w:t>
            </w:r>
          </w:p>
          <w:p w:rsidR="00FC62AF" w:rsidRDefault="00FC62AF" w:rsidP="00312E06">
            <w:pPr>
              <w:ind w:left="360"/>
              <w:rPr>
                <w:rFonts w:ascii="Arial" w:hAnsi="Arial" w:cs="Arial"/>
              </w:rPr>
            </w:pPr>
          </w:p>
          <w:p w:rsidR="00FC62AF" w:rsidRDefault="00FC62AF" w:rsidP="00FC62AF">
            <w:pPr>
              <w:numPr>
                <w:ilvl w:val="0"/>
                <w:numId w:val="6"/>
              </w:numPr>
              <w:rPr>
                <w:rFonts w:ascii="Arial" w:hAnsi="Arial" w:cs="Arial"/>
              </w:rPr>
            </w:pPr>
            <w:r>
              <w:rPr>
                <w:rFonts w:ascii="Arial" w:hAnsi="Arial" w:cs="Arial"/>
              </w:rPr>
              <w:t>Flexibility in working as part of a team.</w:t>
            </w:r>
          </w:p>
          <w:p w:rsidR="00FC62AF" w:rsidRDefault="00FC62AF" w:rsidP="00312E06">
            <w:pPr>
              <w:ind w:left="360"/>
              <w:rPr>
                <w:rFonts w:ascii="Arial" w:hAnsi="Arial" w:cs="Arial"/>
              </w:rPr>
            </w:pPr>
          </w:p>
          <w:p w:rsidR="00FC62AF" w:rsidRDefault="00FC62AF" w:rsidP="00FC62AF">
            <w:pPr>
              <w:numPr>
                <w:ilvl w:val="0"/>
                <w:numId w:val="6"/>
              </w:numPr>
              <w:rPr>
                <w:rFonts w:ascii="Arial" w:hAnsi="Arial" w:cs="Arial"/>
              </w:rPr>
            </w:pPr>
            <w:r>
              <w:rPr>
                <w:rFonts w:ascii="Arial" w:hAnsi="Arial" w:cs="Arial"/>
              </w:rPr>
              <w:t>Good interpersonal skills.</w:t>
            </w:r>
          </w:p>
          <w:p w:rsidR="00FC62AF" w:rsidRDefault="00FC62AF" w:rsidP="00312E06">
            <w:pPr>
              <w:rPr>
                <w:rFonts w:ascii="Arial" w:hAnsi="Arial" w:cs="Arial"/>
              </w:rPr>
            </w:pPr>
          </w:p>
          <w:p w:rsidR="00FC62AF" w:rsidRDefault="00FC62AF" w:rsidP="00FC62AF">
            <w:pPr>
              <w:numPr>
                <w:ilvl w:val="0"/>
                <w:numId w:val="6"/>
              </w:numPr>
              <w:rPr>
                <w:rFonts w:ascii="Arial" w:hAnsi="Arial" w:cs="Arial"/>
              </w:rPr>
            </w:pPr>
            <w:r>
              <w:rPr>
                <w:rFonts w:ascii="Arial" w:hAnsi="Arial" w:cs="Arial"/>
              </w:rPr>
              <w:t>Enthusiasm and a sense of humour.</w:t>
            </w:r>
          </w:p>
          <w:p w:rsidR="00FC62AF" w:rsidRDefault="00FC62AF" w:rsidP="00312E06">
            <w:pPr>
              <w:rPr>
                <w:rFonts w:ascii="Arial" w:hAnsi="Arial" w:cs="Arial"/>
              </w:rPr>
            </w:pPr>
          </w:p>
        </w:tc>
        <w:tc>
          <w:tcPr>
            <w:tcW w:w="1276" w:type="dxa"/>
            <w:tcBorders>
              <w:top w:val="single" w:sz="4" w:space="0" w:color="auto"/>
              <w:bottom w:val="single" w:sz="4" w:space="0" w:color="auto"/>
            </w:tcBorders>
          </w:tcPr>
          <w:p w:rsidR="00FC62AF" w:rsidRDefault="00FC62AF" w:rsidP="00312E06">
            <w:pPr>
              <w:spacing w:after="120"/>
              <w:jc w:val="center"/>
              <w:rPr>
                <w:rFonts w:ascii="Arial" w:hAnsi="Arial" w:cs="Arial"/>
              </w:rPr>
            </w:pPr>
          </w:p>
        </w:tc>
        <w:tc>
          <w:tcPr>
            <w:tcW w:w="2835" w:type="dxa"/>
            <w:tcBorders>
              <w:top w:val="single" w:sz="4" w:space="0" w:color="auto"/>
              <w:bottom w:val="single" w:sz="4" w:space="0" w:color="auto"/>
            </w:tcBorders>
          </w:tcPr>
          <w:p w:rsidR="00FC62AF" w:rsidRDefault="00FC62AF" w:rsidP="00312E06">
            <w:pPr>
              <w:spacing w:after="120"/>
              <w:rPr>
                <w:rFonts w:ascii="Arial" w:hAnsi="Arial" w:cs="Arial"/>
              </w:rPr>
            </w:pPr>
            <w:r>
              <w:rPr>
                <w:rFonts w:ascii="Arial" w:hAnsi="Arial" w:cs="Arial"/>
              </w:rPr>
              <w:t>Interview, application form and references.</w:t>
            </w: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p w:rsidR="00FC62AF" w:rsidRDefault="00FC62AF" w:rsidP="00312E06">
            <w:pPr>
              <w:spacing w:after="120"/>
              <w:rPr>
                <w:rFonts w:ascii="Arial" w:hAnsi="Arial" w:cs="Arial"/>
              </w:rPr>
            </w:pPr>
          </w:p>
        </w:tc>
      </w:tr>
    </w:tbl>
    <w:p w:rsidR="00FC62AF" w:rsidRPr="00334FD5" w:rsidRDefault="00FC62AF" w:rsidP="00FC62AF">
      <w:pPr>
        <w:rPr>
          <w:rFonts w:ascii="Arial" w:hAnsi="Arial" w:cs="Arial"/>
          <w:color w:val="000000"/>
          <w:sz w:val="16"/>
          <w:szCs w:val="16"/>
        </w:rPr>
      </w:pPr>
    </w:p>
    <w:p w:rsidR="00CC210F" w:rsidRDefault="00CC210F"/>
    <w:sectPr w:rsidR="00CC21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AF" w:rsidRDefault="00FC62AF" w:rsidP="00FC62AF">
      <w:r>
        <w:separator/>
      </w:r>
    </w:p>
  </w:endnote>
  <w:endnote w:type="continuationSeparator" w:id="0">
    <w:p w:rsidR="00FC62AF" w:rsidRDefault="00FC62AF" w:rsidP="00FC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AF" w:rsidRDefault="00FC62AF" w:rsidP="00FC62AF">
      <w:r>
        <w:separator/>
      </w:r>
    </w:p>
  </w:footnote>
  <w:footnote w:type="continuationSeparator" w:id="0">
    <w:p w:rsidR="00FC62AF" w:rsidRDefault="00FC62AF" w:rsidP="00FC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AF" w:rsidRDefault="00FC62AF">
    <w:pPr>
      <w:pStyle w:val="Header"/>
    </w:pPr>
    <w:r>
      <w:rPr>
        <w:rFonts w:ascii="Arial" w:hAnsi="Arial" w:cs="Arial"/>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59"/>
    <w:multiLevelType w:val="hybridMultilevel"/>
    <w:tmpl w:val="92DED3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04FA9"/>
    <w:multiLevelType w:val="hybridMultilevel"/>
    <w:tmpl w:val="DF78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87CB2"/>
    <w:multiLevelType w:val="hybridMultilevel"/>
    <w:tmpl w:val="D09A3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D5622"/>
    <w:multiLevelType w:val="hybridMultilevel"/>
    <w:tmpl w:val="65A4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63152"/>
    <w:multiLevelType w:val="hybridMultilevel"/>
    <w:tmpl w:val="51B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D3B24"/>
    <w:multiLevelType w:val="hybridMultilevel"/>
    <w:tmpl w:val="4C0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AF"/>
    <w:rsid w:val="00CC210F"/>
    <w:rsid w:val="00FC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3CEA26F-347D-467B-B815-305420B0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AF"/>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FC62AF"/>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FC62AF"/>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FC62AF"/>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AF"/>
    <w:pPr>
      <w:tabs>
        <w:tab w:val="center" w:pos="4513"/>
        <w:tab w:val="right" w:pos="9026"/>
      </w:tabs>
    </w:pPr>
  </w:style>
  <w:style w:type="character" w:customStyle="1" w:styleId="HeaderChar">
    <w:name w:val="Header Char"/>
    <w:basedOn w:val="DefaultParagraphFont"/>
    <w:link w:val="Header"/>
    <w:uiPriority w:val="99"/>
    <w:rsid w:val="00FC62AF"/>
  </w:style>
  <w:style w:type="paragraph" w:styleId="Footer">
    <w:name w:val="footer"/>
    <w:basedOn w:val="Normal"/>
    <w:link w:val="FooterChar"/>
    <w:unhideWhenUsed/>
    <w:rsid w:val="00FC62AF"/>
    <w:pPr>
      <w:tabs>
        <w:tab w:val="center" w:pos="4513"/>
        <w:tab w:val="right" w:pos="9026"/>
      </w:tabs>
    </w:pPr>
  </w:style>
  <w:style w:type="character" w:customStyle="1" w:styleId="FooterChar">
    <w:name w:val="Footer Char"/>
    <w:basedOn w:val="DefaultParagraphFont"/>
    <w:link w:val="Footer"/>
    <w:uiPriority w:val="99"/>
    <w:rsid w:val="00FC62AF"/>
  </w:style>
  <w:style w:type="character" w:customStyle="1" w:styleId="Heading1Char">
    <w:name w:val="Heading 1 Char"/>
    <w:basedOn w:val="DefaultParagraphFont"/>
    <w:link w:val="Heading1"/>
    <w:rsid w:val="00FC62AF"/>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FC62AF"/>
    <w:rPr>
      <w:rFonts w:ascii="Arial" w:eastAsia="Times New Roman" w:hAnsi="Arial" w:cs="Arial"/>
      <w:b/>
      <w:bCs/>
      <w:i/>
      <w:iCs/>
      <w:sz w:val="28"/>
      <w:szCs w:val="28"/>
    </w:rPr>
  </w:style>
  <w:style w:type="character" w:customStyle="1" w:styleId="Heading6Char">
    <w:name w:val="Heading 6 Char"/>
    <w:basedOn w:val="DefaultParagraphFont"/>
    <w:link w:val="Heading6"/>
    <w:rsid w:val="00FC62AF"/>
    <w:rPr>
      <w:rFonts w:ascii="Arial" w:eastAsia="Times New Roman" w:hAnsi="Arial" w:cs="Times New Roman"/>
      <w:b/>
      <w:sz w:val="24"/>
      <w:szCs w:val="20"/>
      <w:lang w:eastAsia="en-GB"/>
    </w:rPr>
  </w:style>
  <w:style w:type="paragraph" w:styleId="ListParagraph">
    <w:name w:val="List Paragraph"/>
    <w:basedOn w:val="Normal"/>
    <w:uiPriority w:val="34"/>
    <w:qFormat/>
    <w:rsid w:val="00FC62AF"/>
    <w:pPr>
      <w:ind w:left="720"/>
    </w:pPr>
  </w:style>
  <w:style w:type="paragraph" w:styleId="BodyText">
    <w:name w:val="Body Text"/>
    <w:basedOn w:val="Normal"/>
    <w:link w:val="BodyTextChar"/>
    <w:rsid w:val="00FC62AF"/>
    <w:pPr>
      <w:spacing w:after="120"/>
    </w:pPr>
    <w:rPr>
      <w:rFonts w:ascii="Times New Roman" w:hAnsi="Times New Roman"/>
      <w:sz w:val="20"/>
      <w:szCs w:val="20"/>
    </w:rPr>
  </w:style>
  <w:style w:type="character" w:customStyle="1" w:styleId="BodyTextChar">
    <w:name w:val="Body Text Char"/>
    <w:basedOn w:val="DefaultParagraphFont"/>
    <w:link w:val="BodyText"/>
    <w:rsid w:val="00FC62AF"/>
    <w:rPr>
      <w:rFonts w:ascii="Times New Roman" w:eastAsia="Times New Roman" w:hAnsi="Times New Roman" w:cs="Times New Roman"/>
      <w:sz w:val="20"/>
      <w:szCs w:val="20"/>
    </w:rPr>
  </w:style>
  <w:style w:type="paragraph" w:styleId="BodyText2">
    <w:name w:val="Body Text 2"/>
    <w:basedOn w:val="Normal"/>
    <w:link w:val="BodyText2Char"/>
    <w:rsid w:val="00FC62AF"/>
    <w:pPr>
      <w:spacing w:after="240"/>
    </w:pPr>
    <w:rPr>
      <w:rFonts w:ascii="Arial" w:hAnsi="Arial" w:cs="Arial"/>
      <w:b/>
      <w:szCs w:val="20"/>
    </w:rPr>
  </w:style>
  <w:style w:type="character" w:customStyle="1" w:styleId="BodyText2Char">
    <w:name w:val="Body Text 2 Char"/>
    <w:basedOn w:val="DefaultParagraphFont"/>
    <w:link w:val="BodyText2"/>
    <w:rsid w:val="00FC62AF"/>
    <w:rPr>
      <w:rFonts w:ascii="Arial" w:eastAsia="Times New Roman" w:hAnsi="Arial" w:cs="Arial"/>
      <w:b/>
      <w:sz w:val="24"/>
      <w:szCs w:val="20"/>
    </w:rPr>
  </w:style>
  <w:style w:type="character" w:styleId="Hyperlink">
    <w:name w:val="Hyperlink"/>
    <w:rsid w:val="00FC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Edwards</dc:creator>
  <cp:keywords/>
  <dc:description/>
  <cp:lastModifiedBy>Stacy Edwards</cp:lastModifiedBy>
  <cp:revision>1</cp:revision>
  <dcterms:created xsi:type="dcterms:W3CDTF">2019-10-02T11:58:00Z</dcterms:created>
  <dcterms:modified xsi:type="dcterms:W3CDTF">2019-10-02T12:00:00Z</dcterms:modified>
</cp:coreProperties>
</file>