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69D51" w14:textId="77777777" w:rsidR="007C3975" w:rsidRPr="00D068E0" w:rsidRDefault="007C3975" w:rsidP="007C3975">
      <w:pPr>
        <w:pStyle w:val="Heading1"/>
      </w:pPr>
      <w:r w:rsidRPr="00D068E0">
        <w:t>Bridgend Assets – Networking and Mapping Event 12</w:t>
      </w:r>
      <w:r w:rsidRPr="00D068E0">
        <w:rPr>
          <w:vertAlign w:val="superscript"/>
        </w:rPr>
        <w:t>th</w:t>
      </w:r>
      <w:r w:rsidRPr="00D068E0">
        <w:t xml:space="preserve"> October 2018</w:t>
      </w:r>
    </w:p>
    <w:p w14:paraId="1D8E1CBF" w14:textId="77777777" w:rsidR="007C3975" w:rsidRDefault="007C3975" w:rsidP="007F7DBB">
      <w:pPr>
        <w:spacing w:after="120" w:line="240" w:lineRule="auto"/>
        <w:rPr>
          <w:rFonts w:ascii="Arial" w:hAnsi="Arial" w:cs="Arial"/>
          <w:sz w:val="24"/>
          <w:szCs w:val="24"/>
        </w:rPr>
      </w:pPr>
      <w:r w:rsidRPr="00D068E0">
        <w:rPr>
          <w:rFonts w:ascii="Arial" w:hAnsi="Arial" w:cs="Arial"/>
          <w:sz w:val="24"/>
          <w:szCs w:val="24"/>
        </w:rPr>
        <w:t>Bridgend Assets Sub board has come together under the P</w:t>
      </w:r>
      <w:r>
        <w:rPr>
          <w:rFonts w:ascii="Arial" w:hAnsi="Arial" w:cs="Arial"/>
          <w:sz w:val="24"/>
          <w:szCs w:val="24"/>
        </w:rPr>
        <w:t>ublic Services Board</w:t>
      </w:r>
      <w:r w:rsidRPr="00D068E0">
        <w:rPr>
          <w:rFonts w:ascii="Arial" w:hAnsi="Arial" w:cs="Arial"/>
          <w:sz w:val="24"/>
          <w:szCs w:val="24"/>
        </w:rPr>
        <w:t xml:space="preserve"> to deliver elements of the wellbeing plan related to Bridgend assets. </w:t>
      </w:r>
      <w:r>
        <w:rPr>
          <w:rFonts w:ascii="Arial" w:hAnsi="Arial" w:cs="Arial"/>
          <w:sz w:val="24"/>
          <w:szCs w:val="24"/>
        </w:rPr>
        <w:t>F</w:t>
      </w:r>
      <w:r w:rsidRPr="00D068E0">
        <w:rPr>
          <w:rFonts w:ascii="Arial" w:hAnsi="Arial" w:cs="Arial"/>
          <w:sz w:val="24"/>
          <w:szCs w:val="24"/>
        </w:rPr>
        <w:t xml:space="preserve">rom the first meeting of the sub board it was clear that there was a huge range of activity around assets in Bridgend. In order to identify what we wanted to do together we needed to identify what we are already doing that we can build on and which partners we are working with.  </w:t>
      </w:r>
    </w:p>
    <w:p w14:paraId="165277D6" w14:textId="710BE08E" w:rsidR="007C3975" w:rsidRDefault="007C3975" w:rsidP="007F7DBB">
      <w:pPr>
        <w:spacing w:after="120" w:line="240" w:lineRule="auto"/>
        <w:rPr>
          <w:rFonts w:ascii="Arial" w:hAnsi="Arial" w:cs="Arial"/>
          <w:sz w:val="24"/>
          <w:szCs w:val="24"/>
        </w:rPr>
      </w:pPr>
      <w:r w:rsidRPr="003B3316">
        <w:rPr>
          <w:rFonts w:ascii="Arial" w:hAnsi="Arial" w:cs="Arial"/>
          <w:sz w:val="24"/>
          <w:szCs w:val="24"/>
        </w:rPr>
        <w:t xml:space="preserve">The purpose of the day </w:t>
      </w:r>
      <w:r>
        <w:rPr>
          <w:rFonts w:ascii="Arial" w:hAnsi="Arial" w:cs="Arial"/>
          <w:sz w:val="24"/>
          <w:szCs w:val="24"/>
        </w:rPr>
        <w:t>was</w:t>
      </w:r>
      <w:r w:rsidRPr="003B3316">
        <w:rPr>
          <w:rFonts w:ascii="Arial" w:hAnsi="Arial" w:cs="Arial"/>
          <w:sz w:val="24"/>
          <w:szCs w:val="24"/>
        </w:rPr>
        <w:t xml:space="preserve"> to explore together how we can</w:t>
      </w:r>
      <w:r>
        <w:rPr>
          <w:rFonts w:ascii="Arial" w:hAnsi="Arial" w:cs="Arial"/>
          <w:sz w:val="24"/>
          <w:szCs w:val="24"/>
        </w:rPr>
        <w:t xml:space="preserve"> </w:t>
      </w:r>
      <w:r w:rsidRPr="003B3316">
        <w:rPr>
          <w:rFonts w:ascii="Arial" w:hAnsi="Arial" w:cs="Arial"/>
          <w:sz w:val="24"/>
          <w:szCs w:val="24"/>
        </w:rPr>
        <w:t>maximise the benefit from Bridgend County’s natural,</w:t>
      </w:r>
      <w:r>
        <w:rPr>
          <w:rFonts w:ascii="Arial" w:hAnsi="Arial" w:cs="Arial"/>
          <w:sz w:val="24"/>
          <w:szCs w:val="24"/>
        </w:rPr>
        <w:t xml:space="preserve"> </w:t>
      </w:r>
      <w:r w:rsidRPr="003B3316">
        <w:rPr>
          <w:rFonts w:ascii="Arial" w:hAnsi="Arial" w:cs="Arial"/>
          <w:sz w:val="24"/>
          <w:szCs w:val="24"/>
        </w:rPr>
        <w:t>cultural and built assets</w:t>
      </w:r>
      <w:r>
        <w:rPr>
          <w:rFonts w:ascii="Arial" w:hAnsi="Arial" w:cs="Arial"/>
          <w:sz w:val="24"/>
          <w:szCs w:val="24"/>
        </w:rPr>
        <w:t xml:space="preserve"> through mapping current assets and identifying what we can do together to deliver the objectives in the Wellbeing Plan</w:t>
      </w:r>
      <w:r w:rsidRPr="003B3316">
        <w:rPr>
          <w:rFonts w:ascii="Arial" w:hAnsi="Arial" w:cs="Arial"/>
          <w:sz w:val="24"/>
          <w:szCs w:val="24"/>
        </w:rPr>
        <w:t>.</w:t>
      </w:r>
    </w:p>
    <w:p w14:paraId="74CC0AC8" w14:textId="77777777" w:rsidR="007C3975" w:rsidRDefault="007C3975" w:rsidP="007C3975">
      <w:pPr>
        <w:spacing w:after="0" w:line="240" w:lineRule="auto"/>
        <w:rPr>
          <w:rFonts w:ascii="Arial" w:hAnsi="Arial" w:cs="Arial"/>
          <w:sz w:val="24"/>
          <w:szCs w:val="24"/>
        </w:rPr>
      </w:pPr>
      <w:r w:rsidRPr="00D068E0">
        <w:rPr>
          <w:rFonts w:ascii="Arial" w:hAnsi="Arial" w:cs="Arial"/>
          <w:sz w:val="24"/>
          <w:szCs w:val="24"/>
        </w:rPr>
        <w:t xml:space="preserve">Invitations were made through partners and their networks and 61 participants came together at the </w:t>
      </w:r>
      <w:r w:rsidRPr="00EC2781">
        <w:rPr>
          <w:rFonts w:ascii="Arial" w:hAnsi="Arial" w:cs="Arial"/>
          <w:sz w:val="24"/>
          <w:szCs w:val="24"/>
        </w:rPr>
        <w:t>South Wales Fire &amp; Rescue</w:t>
      </w:r>
      <w:r>
        <w:rPr>
          <w:rFonts w:ascii="Arial" w:hAnsi="Arial" w:cs="Arial"/>
          <w:sz w:val="24"/>
          <w:szCs w:val="24"/>
        </w:rPr>
        <w:t xml:space="preserve"> </w:t>
      </w:r>
      <w:r w:rsidRPr="00EC2781">
        <w:rPr>
          <w:rFonts w:ascii="Arial" w:hAnsi="Arial" w:cs="Arial"/>
          <w:sz w:val="24"/>
          <w:szCs w:val="24"/>
        </w:rPr>
        <w:t>Service Headquarters</w:t>
      </w:r>
      <w:r w:rsidRPr="00D068E0">
        <w:rPr>
          <w:rFonts w:ascii="Arial" w:hAnsi="Arial" w:cs="Arial"/>
          <w:sz w:val="24"/>
          <w:szCs w:val="24"/>
        </w:rPr>
        <w:t xml:space="preserve">.  </w:t>
      </w:r>
    </w:p>
    <w:p w14:paraId="52C683C8" w14:textId="77777777" w:rsidR="007C3975" w:rsidRDefault="007C3975" w:rsidP="007C3975">
      <w:pPr>
        <w:spacing w:after="0" w:line="240" w:lineRule="auto"/>
        <w:rPr>
          <w:rFonts w:ascii="Arial" w:hAnsi="Arial" w:cs="Arial"/>
          <w:sz w:val="24"/>
          <w:szCs w:val="24"/>
        </w:rPr>
      </w:pPr>
      <w:r>
        <w:rPr>
          <w:rFonts w:ascii="Arial" w:hAnsi="Arial" w:cs="Arial"/>
          <w:sz w:val="24"/>
          <w:szCs w:val="24"/>
        </w:rPr>
        <w:t xml:space="preserve">Delegates were invited to </w:t>
      </w:r>
    </w:p>
    <w:p w14:paraId="24BA6381" w14:textId="77777777" w:rsidR="007C3975" w:rsidRPr="00C15C72" w:rsidRDefault="007C3975" w:rsidP="007C3975">
      <w:pPr>
        <w:pStyle w:val="ListParagraph"/>
        <w:numPr>
          <w:ilvl w:val="0"/>
          <w:numId w:val="15"/>
        </w:numPr>
        <w:spacing w:after="0" w:line="240" w:lineRule="auto"/>
        <w:rPr>
          <w:rFonts w:ascii="Arial" w:hAnsi="Arial" w:cs="Arial"/>
          <w:sz w:val="24"/>
          <w:szCs w:val="24"/>
        </w:rPr>
      </w:pPr>
      <w:r w:rsidRPr="00C15C72">
        <w:rPr>
          <w:rFonts w:ascii="Arial" w:hAnsi="Arial" w:cs="Arial"/>
          <w:sz w:val="24"/>
          <w:szCs w:val="24"/>
        </w:rPr>
        <w:t>Make connections in the Market Place and listen to 3 minute overviews by stall holders.</w:t>
      </w:r>
    </w:p>
    <w:p w14:paraId="1D880928" w14:textId="77777777" w:rsidR="007C3975" w:rsidRPr="00C15C72" w:rsidRDefault="007C3975" w:rsidP="007C3975">
      <w:pPr>
        <w:pStyle w:val="ListParagraph"/>
        <w:numPr>
          <w:ilvl w:val="0"/>
          <w:numId w:val="15"/>
        </w:numPr>
        <w:spacing w:after="0" w:line="240" w:lineRule="auto"/>
        <w:rPr>
          <w:rFonts w:ascii="Arial" w:hAnsi="Arial" w:cs="Arial"/>
          <w:sz w:val="24"/>
          <w:szCs w:val="24"/>
        </w:rPr>
      </w:pPr>
      <w:r w:rsidRPr="00C15C72">
        <w:rPr>
          <w:rFonts w:ascii="Arial" w:hAnsi="Arial" w:cs="Arial"/>
          <w:sz w:val="24"/>
          <w:szCs w:val="24"/>
        </w:rPr>
        <w:t>Share ideas and make plans linked to Bridgend’s Wellbeing Plan.</w:t>
      </w:r>
    </w:p>
    <w:p w14:paraId="06D40D57" w14:textId="77777777" w:rsidR="007C3975" w:rsidRPr="00C15C72" w:rsidRDefault="007C3975" w:rsidP="007C3975">
      <w:pPr>
        <w:pStyle w:val="ListParagraph"/>
        <w:numPr>
          <w:ilvl w:val="0"/>
          <w:numId w:val="15"/>
        </w:numPr>
        <w:spacing w:after="0" w:line="240" w:lineRule="auto"/>
        <w:rPr>
          <w:rFonts w:ascii="Arial" w:hAnsi="Arial" w:cs="Arial"/>
          <w:sz w:val="24"/>
          <w:szCs w:val="24"/>
        </w:rPr>
      </w:pPr>
      <w:r>
        <w:rPr>
          <w:rFonts w:ascii="Arial" w:hAnsi="Arial" w:cs="Arial"/>
          <w:sz w:val="24"/>
          <w:szCs w:val="24"/>
        </w:rPr>
        <w:t>E</w:t>
      </w:r>
      <w:r w:rsidRPr="00C15C72">
        <w:rPr>
          <w:rFonts w:ascii="Arial" w:hAnsi="Arial" w:cs="Arial"/>
          <w:sz w:val="24"/>
          <w:szCs w:val="24"/>
        </w:rPr>
        <w:t>xpress and write down ideas on the Table top mind maps.</w:t>
      </w:r>
    </w:p>
    <w:p w14:paraId="101072DD" w14:textId="77777777" w:rsidR="007C3975" w:rsidRPr="00C15C72" w:rsidRDefault="007C3975" w:rsidP="007C3975">
      <w:pPr>
        <w:pStyle w:val="ListParagraph"/>
        <w:numPr>
          <w:ilvl w:val="0"/>
          <w:numId w:val="15"/>
        </w:numPr>
        <w:spacing w:after="0" w:line="240" w:lineRule="auto"/>
        <w:rPr>
          <w:rFonts w:ascii="Arial" w:hAnsi="Arial" w:cs="Arial"/>
          <w:sz w:val="24"/>
          <w:szCs w:val="24"/>
        </w:rPr>
      </w:pPr>
      <w:r w:rsidRPr="00C15C72">
        <w:rPr>
          <w:rFonts w:ascii="Arial" w:hAnsi="Arial" w:cs="Arial"/>
          <w:sz w:val="24"/>
          <w:szCs w:val="24"/>
        </w:rPr>
        <w:t>Join in the Speed Dating to discover new things about partners.</w:t>
      </w:r>
    </w:p>
    <w:p w14:paraId="16C5FB11" w14:textId="6C2ED271" w:rsidR="007C3975" w:rsidRPr="007F7DBB" w:rsidRDefault="007C3975" w:rsidP="007F7DBB">
      <w:pPr>
        <w:pStyle w:val="ListParagraph"/>
        <w:numPr>
          <w:ilvl w:val="0"/>
          <w:numId w:val="15"/>
        </w:numPr>
        <w:spacing w:after="120" w:line="240" w:lineRule="auto"/>
        <w:rPr>
          <w:rFonts w:ascii="Arial" w:hAnsi="Arial" w:cs="Arial"/>
          <w:sz w:val="24"/>
          <w:szCs w:val="24"/>
        </w:rPr>
      </w:pPr>
      <w:r w:rsidRPr="007F7DBB">
        <w:rPr>
          <w:rFonts w:ascii="Arial" w:hAnsi="Arial" w:cs="Arial"/>
          <w:sz w:val="24"/>
          <w:szCs w:val="24"/>
        </w:rPr>
        <w:t>Enjoy free space for networking</w:t>
      </w:r>
    </w:p>
    <w:p w14:paraId="0562FBFB" w14:textId="5B4C31FC" w:rsidR="007C3975" w:rsidRDefault="007C3975" w:rsidP="007F7DBB">
      <w:pPr>
        <w:spacing w:after="120" w:line="240" w:lineRule="auto"/>
        <w:rPr>
          <w:rFonts w:ascii="Arial" w:hAnsi="Arial" w:cs="Arial"/>
          <w:sz w:val="24"/>
          <w:szCs w:val="24"/>
        </w:rPr>
      </w:pPr>
      <w:r>
        <w:rPr>
          <w:rFonts w:ascii="Arial" w:hAnsi="Arial" w:cs="Arial"/>
          <w:sz w:val="24"/>
          <w:szCs w:val="24"/>
        </w:rPr>
        <w:t xml:space="preserve">On arrival delegates were able to visit stalls set up by </w:t>
      </w:r>
      <w:r w:rsidRPr="00D068E0">
        <w:rPr>
          <w:rFonts w:ascii="Arial" w:hAnsi="Arial" w:cs="Arial"/>
          <w:sz w:val="24"/>
          <w:szCs w:val="24"/>
        </w:rPr>
        <w:t>17 organisations</w:t>
      </w:r>
      <w:r>
        <w:rPr>
          <w:rFonts w:ascii="Arial" w:hAnsi="Arial" w:cs="Arial"/>
          <w:sz w:val="24"/>
          <w:szCs w:val="24"/>
        </w:rPr>
        <w:t xml:space="preserve"> with</w:t>
      </w:r>
      <w:r w:rsidRPr="00D068E0">
        <w:rPr>
          <w:rFonts w:ascii="Arial" w:hAnsi="Arial" w:cs="Arial"/>
          <w:sz w:val="24"/>
          <w:szCs w:val="24"/>
        </w:rPr>
        <w:t xml:space="preserve"> displays, information and interactive material</w:t>
      </w:r>
      <w:r>
        <w:rPr>
          <w:rFonts w:ascii="Arial" w:hAnsi="Arial" w:cs="Arial"/>
          <w:sz w:val="24"/>
          <w:szCs w:val="24"/>
        </w:rPr>
        <w:t xml:space="preserve">.  Following a welcome from </w:t>
      </w:r>
      <w:proofErr w:type="spellStart"/>
      <w:r>
        <w:rPr>
          <w:rFonts w:ascii="Arial" w:hAnsi="Arial" w:cs="Arial"/>
          <w:sz w:val="24"/>
          <w:szCs w:val="24"/>
        </w:rPr>
        <w:t>Huw</w:t>
      </w:r>
      <w:proofErr w:type="spellEnd"/>
      <w:r>
        <w:rPr>
          <w:rFonts w:ascii="Arial" w:hAnsi="Arial" w:cs="Arial"/>
          <w:sz w:val="24"/>
          <w:szCs w:val="24"/>
        </w:rPr>
        <w:t xml:space="preserve"> </w:t>
      </w:r>
      <w:proofErr w:type="spellStart"/>
      <w:r>
        <w:rPr>
          <w:rFonts w:ascii="Arial" w:hAnsi="Arial" w:cs="Arial"/>
          <w:sz w:val="24"/>
          <w:szCs w:val="24"/>
        </w:rPr>
        <w:t>Jakeway</w:t>
      </w:r>
      <w:proofErr w:type="spellEnd"/>
      <w:r>
        <w:rPr>
          <w:rFonts w:ascii="Arial" w:hAnsi="Arial" w:cs="Arial"/>
          <w:sz w:val="24"/>
          <w:szCs w:val="24"/>
        </w:rPr>
        <w:t xml:space="preserve">, Chief Fire Officer and chair of Bridgend Assets Sub Group, stall holders each </w:t>
      </w:r>
      <w:r w:rsidRPr="00D068E0">
        <w:rPr>
          <w:rFonts w:ascii="Arial" w:hAnsi="Arial" w:cs="Arial"/>
          <w:sz w:val="24"/>
          <w:szCs w:val="24"/>
        </w:rPr>
        <w:t xml:space="preserve">gave a brief </w:t>
      </w:r>
      <w:r>
        <w:rPr>
          <w:rFonts w:ascii="Arial" w:hAnsi="Arial" w:cs="Arial"/>
          <w:sz w:val="24"/>
          <w:szCs w:val="24"/>
        </w:rPr>
        <w:t xml:space="preserve">3 minute </w:t>
      </w:r>
      <w:r w:rsidRPr="00D068E0">
        <w:rPr>
          <w:rFonts w:ascii="Arial" w:hAnsi="Arial" w:cs="Arial"/>
          <w:sz w:val="24"/>
          <w:szCs w:val="24"/>
        </w:rPr>
        <w:t xml:space="preserve">introduction on what they do that </w:t>
      </w:r>
      <w:r>
        <w:rPr>
          <w:rFonts w:ascii="Arial" w:hAnsi="Arial" w:cs="Arial"/>
          <w:sz w:val="24"/>
          <w:szCs w:val="24"/>
        </w:rPr>
        <w:t>makes a contribution</w:t>
      </w:r>
      <w:r w:rsidRPr="00D068E0">
        <w:rPr>
          <w:rFonts w:ascii="Arial" w:hAnsi="Arial" w:cs="Arial"/>
          <w:sz w:val="24"/>
          <w:szCs w:val="24"/>
        </w:rPr>
        <w:t xml:space="preserve"> to Bridgend assets.  </w:t>
      </w:r>
      <w:r>
        <w:rPr>
          <w:rFonts w:ascii="Arial" w:hAnsi="Arial" w:cs="Arial"/>
          <w:sz w:val="24"/>
          <w:szCs w:val="24"/>
        </w:rPr>
        <w:t>The agenda and delegate list is attached as appendix 1.  Delegates identified who they wanted to work with going forward and these contacts will be passed to the organisations identified (appendix 4)</w:t>
      </w:r>
    </w:p>
    <w:p w14:paraId="05CC59A9" w14:textId="7EC91E41" w:rsidR="007C3975" w:rsidRPr="00D068E0" w:rsidRDefault="007C3975" w:rsidP="007F7DBB">
      <w:pPr>
        <w:spacing w:after="120" w:line="240" w:lineRule="auto"/>
        <w:rPr>
          <w:rFonts w:ascii="Arial" w:hAnsi="Arial" w:cs="Arial"/>
          <w:sz w:val="24"/>
          <w:szCs w:val="24"/>
        </w:rPr>
      </w:pPr>
      <w:r>
        <w:rPr>
          <w:rFonts w:ascii="Arial" w:hAnsi="Arial" w:cs="Arial"/>
          <w:sz w:val="24"/>
          <w:szCs w:val="24"/>
        </w:rPr>
        <w:t>In the second part of the event, a</w:t>
      </w:r>
      <w:r w:rsidRPr="00D068E0">
        <w:rPr>
          <w:rFonts w:ascii="Arial" w:hAnsi="Arial" w:cs="Arial"/>
          <w:sz w:val="24"/>
          <w:szCs w:val="24"/>
        </w:rPr>
        <w:t xml:space="preserve">ll delegates broke into </w:t>
      </w:r>
      <w:r>
        <w:rPr>
          <w:rFonts w:ascii="Arial" w:hAnsi="Arial" w:cs="Arial"/>
          <w:sz w:val="24"/>
          <w:szCs w:val="24"/>
        </w:rPr>
        <w:t xml:space="preserve">5 </w:t>
      </w:r>
      <w:r w:rsidRPr="00D068E0">
        <w:rPr>
          <w:rFonts w:ascii="Arial" w:hAnsi="Arial" w:cs="Arial"/>
          <w:sz w:val="24"/>
          <w:szCs w:val="24"/>
        </w:rPr>
        <w:t xml:space="preserve">groups around </w:t>
      </w:r>
      <w:r>
        <w:rPr>
          <w:rFonts w:ascii="Arial" w:hAnsi="Arial" w:cs="Arial"/>
          <w:sz w:val="24"/>
          <w:szCs w:val="24"/>
        </w:rPr>
        <w:t>themes.  They discussed what assets they each had or contributed to relevant to that theme and recorded this on the tablecloths</w:t>
      </w:r>
      <w:proofErr w:type="gramStart"/>
      <w:r>
        <w:rPr>
          <w:rFonts w:ascii="Arial" w:hAnsi="Arial" w:cs="Arial"/>
          <w:sz w:val="24"/>
          <w:szCs w:val="24"/>
        </w:rPr>
        <w:t>..</w:t>
      </w:r>
      <w:proofErr w:type="gramEnd"/>
      <w:r>
        <w:rPr>
          <w:rFonts w:ascii="Arial" w:hAnsi="Arial" w:cs="Arial"/>
          <w:sz w:val="24"/>
          <w:szCs w:val="24"/>
        </w:rPr>
        <w:t xml:space="preserve">  This information has been brought together in </w:t>
      </w:r>
      <w:r w:rsidR="001C0906">
        <w:rPr>
          <w:rFonts w:ascii="Arial" w:hAnsi="Arial" w:cs="Arial"/>
          <w:sz w:val="24"/>
          <w:szCs w:val="24"/>
        </w:rPr>
        <w:t>a report</w:t>
      </w:r>
      <w:r w:rsidRPr="00D068E0">
        <w:rPr>
          <w:rFonts w:ascii="Arial" w:hAnsi="Arial" w:cs="Arial"/>
          <w:sz w:val="24"/>
          <w:szCs w:val="24"/>
        </w:rPr>
        <w:t xml:space="preserve"> </w:t>
      </w:r>
      <w:r>
        <w:rPr>
          <w:rFonts w:ascii="Arial" w:hAnsi="Arial" w:cs="Arial"/>
          <w:sz w:val="24"/>
          <w:szCs w:val="24"/>
        </w:rPr>
        <w:t xml:space="preserve">which </w:t>
      </w:r>
      <w:r w:rsidRPr="00D068E0">
        <w:rPr>
          <w:rFonts w:ascii="Arial" w:hAnsi="Arial" w:cs="Arial"/>
          <w:sz w:val="24"/>
          <w:szCs w:val="24"/>
        </w:rPr>
        <w:t xml:space="preserve">sets out all the assets identified by organisation, by each theme.  </w:t>
      </w:r>
      <w:r>
        <w:rPr>
          <w:rFonts w:ascii="Arial" w:hAnsi="Arial" w:cs="Arial"/>
          <w:sz w:val="24"/>
          <w:szCs w:val="24"/>
        </w:rPr>
        <w:t>This information will be used to provide a</w:t>
      </w:r>
      <w:r w:rsidRPr="00D068E0">
        <w:rPr>
          <w:rFonts w:ascii="Arial" w:hAnsi="Arial" w:cs="Arial"/>
          <w:sz w:val="24"/>
          <w:szCs w:val="24"/>
        </w:rPr>
        <w:t xml:space="preserve"> </w:t>
      </w:r>
      <w:r>
        <w:rPr>
          <w:rFonts w:ascii="Arial" w:hAnsi="Arial" w:cs="Arial"/>
          <w:sz w:val="24"/>
          <w:szCs w:val="24"/>
        </w:rPr>
        <w:t>baseline picture of assets through the</w:t>
      </w:r>
      <w:r w:rsidRPr="00D068E0">
        <w:rPr>
          <w:rFonts w:ascii="Arial" w:hAnsi="Arial" w:cs="Arial"/>
          <w:sz w:val="24"/>
          <w:szCs w:val="24"/>
        </w:rPr>
        <w:t xml:space="preserve"> network created </w:t>
      </w:r>
      <w:r>
        <w:rPr>
          <w:rFonts w:ascii="Arial" w:hAnsi="Arial" w:cs="Arial"/>
          <w:sz w:val="24"/>
          <w:szCs w:val="24"/>
        </w:rPr>
        <w:t>by</w:t>
      </w:r>
      <w:r w:rsidRPr="00D068E0">
        <w:rPr>
          <w:rFonts w:ascii="Arial" w:hAnsi="Arial" w:cs="Arial"/>
          <w:sz w:val="24"/>
          <w:szCs w:val="24"/>
        </w:rPr>
        <w:t xml:space="preserve"> the event </w:t>
      </w:r>
      <w:r>
        <w:rPr>
          <w:rFonts w:ascii="Arial" w:hAnsi="Arial" w:cs="Arial"/>
          <w:sz w:val="24"/>
          <w:szCs w:val="24"/>
        </w:rPr>
        <w:t xml:space="preserve">and will provide information and contacts for partners to use in </w:t>
      </w:r>
      <w:r w:rsidRPr="00D068E0">
        <w:rPr>
          <w:rFonts w:ascii="Arial" w:hAnsi="Arial" w:cs="Arial"/>
          <w:sz w:val="24"/>
          <w:szCs w:val="24"/>
        </w:rPr>
        <w:t>the development of future activity</w:t>
      </w:r>
      <w:r>
        <w:rPr>
          <w:rFonts w:ascii="Arial" w:hAnsi="Arial" w:cs="Arial"/>
          <w:sz w:val="24"/>
          <w:szCs w:val="24"/>
        </w:rPr>
        <w:t xml:space="preserve">. </w:t>
      </w:r>
    </w:p>
    <w:p w14:paraId="0B984C70" w14:textId="7638FA98" w:rsidR="007C3975" w:rsidRDefault="007C3975" w:rsidP="007C3975">
      <w:pPr>
        <w:spacing w:line="240" w:lineRule="auto"/>
        <w:rPr>
          <w:rFonts w:ascii="Arial" w:hAnsi="Arial" w:cs="Arial"/>
          <w:sz w:val="24"/>
          <w:szCs w:val="24"/>
        </w:rPr>
      </w:pPr>
      <w:r w:rsidRPr="00D068E0">
        <w:rPr>
          <w:rFonts w:ascii="Arial" w:hAnsi="Arial" w:cs="Arial"/>
          <w:sz w:val="24"/>
          <w:szCs w:val="24"/>
        </w:rPr>
        <w:t xml:space="preserve">Drawing on those discussions and the information provided by the stall </w:t>
      </w:r>
      <w:proofErr w:type="gramStart"/>
      <w:r w:rsidRPr="00D068E0">
        <w:rPr>
          <w:rFonts w:ascii="Arial" w:hAnsi="Arial" w:cs="Arial"/>
          <w:sz w:val="24"/>
          <w:szCs w:val="24"/>
        </w:rPr>
        <w:t>holders</w:t>
      </w:r>
      <w:proofErr w:type="gramEnd"/>
      <w:r w:rsidRPr="00D068E0">
        <w:rPr>
          <w:rFonts w:ascii="Arial" w:hAnsi="Arial" w:cs="Arial"/>
          <w:sz w:val="24"/>
          <w:szCs w:val="24"/>
        </w:rPr>
        <w:t xml:space="preserve"> delegates went on to propose how they could work together on each of the steps from the wellbeing plan.  Each group moved around until everyone had had the opportunity to contribute to discussions around all of the wellbeing themes and all of the steps identified in the wellbeing plan.  </w:t>
      </w:r>
    </w:p>
    <w:p w14:paraId="6CB92653" w14:textId="77777777" w:rsidR="007C3975" w:rsidRDefault="007C3975" w:rsidP="007C3975">
      <w:pPr>
        <w:rPr>
          <w:rFonts w:ascii="Arial" w:hAnsi="Arial" w:cs="Arial"/>
          <w:sz w:val="24"/>
          <w:szCs w:val="24"/>
        </w:rPr>
      </w:pPr>
      <w:r w:rsidRPr="00BD48FC">
        <w:rPr>
          <w:rFonts w:ascii="Arial" w:hAnsi="Arial" w:cs="Arial"/>
          <w:sz w:val="24"/>
          <w:szCs w:val="24"/>
        </w:rPr>
        <w:t>The proposals made by delegates can be brought together into the following areas</w:t>
      </w:r>
      <w:r>
        <w:rPr>
          <w:rFonts w:ascii="Arial" w:hAnsi="Arial" w:cs="Arial"/>
          <w:sz w:val="24"/>
          <w:szCs w:val="24"/>
        </w:rPr>
        <w:t xml:space="preserve"> for each theme.  </w:t>
      </w:r>
      <w:r>
        <w:rPr>
          <w:rFonts w:ascii="Arial" w:hAnsi="Arial" w:cs="Arial"/>
          <w:sz w:val="24"/>
          <w:szCs w:val="24"/>
        </w:rPr>
        <w:br w:type="page"/>
      </w:r>
    </w:p>
    <w:p w14:paraId="16001C7D" w14:textId="77777777" w:rsidR="007C3975" w:rsidRDefault="007C3975" w:rsidP="007C3975">
      <w:pPr>
        <w:rPr>
          <w:rFonts w:ascii="Arial" w:hAnsi="Arial" w:cs="Arial"/>
          <w:sz w:val="24"/>
          <w:szCs w:val="24"/>
        </w:rPr>
        <w:sectPr w:rsidR="007C3975" w:rsidSect="00131CDD">
          <w:headerReference w:type="default" r:id="rId7"/>
          <w:type w:val="continuous"/>
          <w:pgSz w:w="11906" w:h="16838"/>
          <w:pgMar w:top="1440" w:right="1440" w:bottom="1440" w:left="1440" w:header="708" w:footer="708" w:gutter="0"/>
          <w:cols w:space="708"/>
          <w:docGrid w:linePitch="360"/>
        </w:sectPr>
      </w:pPr>
    </w:p>
    <w:p w14:paraId="1D51B543" w14:textId="77777777" w:rsidR="007C3975" w:rsidRPr="00D068E0" w:rsidRDefault="007C3975" w:rsidP="007C3975">
      <w:pPr>
        <w:pStyle w:val="Heading1"/>
      </w:pPr>
      <w:r w:rsidRPr="00D068E0">
        <w:lastRenderedPageBreak/>
        <w:t>One – Natural Assets</w:t>
      </w:r>
    </w:p>
    <w:p w14:paraId="62A39A9D" w14:textId="77777777" w:rsidR="007C3975" w:rsidRPr="00D068E0" w:rsidRDefault="007C3975" w:rsidP="007C3975">
      <w:pPr>
        <w:pStyle w:val="Heading2"/>
      </w:pPr>
      <w:r w:rsidRPr="00D068E0">
        <w:t>How can we work together and with communities to improve and increase our natural assets?</w:t>
      </w:r>
    </w:p>
    <w:p w14:paraId="396F599E"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Communities</w:t>
      </w:r>
      <w:r w:rsidRPr="00414041">
        <w:rPr>
          <w:rFonts w:ascii="Arial" w:hAnsi="Arial" w:cs="Arial"/>
          <w:sz w:val="24"/>
          <w:szCs w:val="24"/>
        </w:rPr>
        <w:t xml:space="preserve"> – </w:t>
      </w:r>
      <w:r>
        <w:rPr>
          <w:rFonts w:ascii="Arial" w:hAnsi="Arial" w:cs="Arial"/>
          <w:sz w:val="24"/>
          <w:szCs w:val="24"/>
        </w:rPr>
        <w:t>take a community led approach</w:t>
      </w:r>
      <w:r w:rsidRPr="00414041">
        <w:rPr>
          <w:rFonts w:ascii="Arial" w:hAnsi="Arial" w:cs="Arial"/>
          <w:sz w:val="24"/>
          <w:szCs w:val="24"/>
        </w:rPr>
        <w:t xml:space="preserve"> to develop a sense of ownership and pride in local assets</w:t>
      </w:r>
    </w:p>
    <w:p w14:paraId="7FCDE167"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Skills</w:t>
      </w:r>
      <w:r w:rsidRPr="00414041">
        <w:rPr>
          <w:rFonts w:ascii="Arial" w:hAnsi="Arial" w:cs="Arial"/>
          <w:sz w:val="24"/>
          <w:szCs w:val="24"/>
        </w:rPr>
        <w:t xml:space="preserve"> – provide training and increase skills for local management and maintenance of assets in communities</w:t>
      </w:r>
    </w:p>
    <w:p w14:paraId="184D38E9"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Working Together</w:t>
      </w:r>
      <w:r w:rsidRPr="00414041">
        <w:rPr>
          <w:rFonts w:ascii="Arial" w:hAnsi="Arial" w:cs="Arial"/>
          <w:sz w:val="24"/>
          <w:szCs w:val="24"/>
        </w:rPr>
        <w:t xml:space="preserve"> – more events like this to get partners to meet to share knowledge and collaborate more</w:t>
      </w:r>
    </w:p>
    <w:p w14:paraId="658D0C4C"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Increase Understanding</w:t>
      </w:r>
      <w:r w:rsidRPr="00414041">
        <w:rPr>
          <w:rFonts w:ascii="Arial" w:hAnsi="Arial" w:cs="Arial"/>
          <w:sz w:val="24"/>
          <w:szCs w:val="24"/>
        </w:rPr>
        <w:t xml:space="preserve"> – </w:t>
      </w:r>
      <w:r>
        <w:rPr>
          <w:rFonts w:ascii="Arial" w:hAnsi="Arial" w:cs="Arial"/>
          <w:sz w:val="24"/>
          <w:szCs w:val="24"/>
        </w:rPr>
        <w:t xml:space="preserve">provide training and advice to </w:t>
      </w:r>
      <w:r w:rsidRPr="00414041">
        <w:rPr>
          <w:rFonts w:ascii="Arial" w:hAnsi="Arial" w:cs="Arial"/>
          <w:sz w:val="24"/>
          <w:szCs w:val="24"/>
        </w:rPr>
        <w:t xml:space="preserve">increase understanding of green and local assets across partners and in communities. </w:t>
      </w:r>
    </w:p>
    <w:p w14:paraId="6F1DAEA7"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Information and Promotion</w:t>
      </w:r>
      <w:r w:rsidRPr="00414041">
        <w:rPr>
          <w:rFonts w:ascii="Arial" w:hAnsi="Arial" w:cs="Arial"/>
          <w:sz w:val="24"/>
          <w:szCs w:val="24"/>
        </w:rPr>
        <w:t xml:space="preserve"> – </w:t>
      </w:r>
      <w:r>
        <w:rPr>
          <w:rFonts w:ascii="Arial" w:hAnsi="Arial" w:cs="Arial"/>
          <w:sz w:val="24"/>
          <w:szCs w:val="24"/>
        </w:rPr>
        <w:t xml:space="preserve">provide </w:t>
      </w:r>
      <w:r w:rsidRPr="00414041">
        <w:rPr>
          <w:rFonts w:ascii="Arial" w:hAnsi="Arial" w:cs="Arial"/>
          <w:sz w:val="24"/>
          <w:szCs w:val="24"/>
        </w:rPr>
        <w:t xml:space="preserve">more information about where assets are.  </w:t>
      </w:r>
    </w:p>
    <w:p w14:paraId="60C21DD9"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Action</w:t>
      </w:r>
      <w:r w:rsidRPr="00414041">
        <w:rPr>
          <w:rFonts w:ascii="Arial" w:hAnsi="Arial" w:cs="Arial"/>
          <w:sz w:val="24"/>
          <w:szCs w:val="24"/>
        </w:rPr>
        <w:t xml:space="preserve"> – encourage other partners to contribute to current projects</w:t>
      </w:r>
    </w:p>
    <w:p w14:paraId="11FFFE4D"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Linking Areas</w:t>
      </w:r>
      <w:r w:rsidRPr="00414041">
        <w:rPr>
          <w:rFonts w:ascii="Arial" w:hAnsi="Arial" w:cs="Arial"/>
          <w:sz w:val="24"/>
          <w:szCs w:val="24"/>
        </w:rPr>
        <w:t xml:space="preserve"> – create links between assets to increase knowledge of the package of opportunities locally from engagement and promotion and identify how assets can work together. </w:t>
      </w:r>
    </w:p>
    <w:p w14:paraId="24CB9C1A"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Transport/Access</w:t>
      </w:r>
      <w:r w:rsidRPr="00414041">
        <w:rPr>
          <w:rFonts w:ascii="Arial" w:hAnsi="Arial" w:cs="Arial"/>
          <w:sz w:val="24"/>
          <w:szCs w:val="24"/>
        </w:rPr>
        <w:t xml:space="preserve"> – improve access and routes to assets</w:t>
      </w:r>
    </w:p>
    <w:p w14:paraId="323059E7" w14:textId="77777777" w:rsidR="007C3975" w:rsidRPr="00414041" w:rsidRDefault="007C3975" w:rsidP="007C3975">
      <w:pPr>
        <w:pStyle w:val="ListParagraph"/>
        <w:numPr>
          <w:ilvl w:val="0"/>
          <w:numId w:val="3"/>
        </w:numPr>
        <w:pBdr>
          <w:top w:val="single" w:sz="4" w:space="1" w:color="auto"/>
          <w:left w:val="single" w:sz="4" w:space="4" w:color="auto"/>
          <w:bottom w:val="single" w:sz="4" w:space="1" w:color="auto"/>
          <w:right w:val="single" w:sz="4" w:space="0" w:color="auto"/>
        </w:pBdr>
        <w:rPr>
          <w:rFonts w:ascii="Arial" w:hAnsi="Arial" w:cs="Arial"/>
          <w:sz w:val="24"/>
          <w:szCs w:val="24"/>
        </w:rPr>
      </w:pPr>
      <w:r w:rsidRPr="00BD48FC">
        <w:rPr>
          <w:rFonts w:ascii="Arial" w:hAnsi="Arial" w:cs="Arial"/>
          <w:b/>
          <w:sz w:val="24"/>
          <w:szCs w:val="24"/>
        </w:rPr>
        <w:t>Resources</w:t>
      </w:r>
      <w:r w:rsidRPr="00414041">
        <w:rPr>
          <w:rFonts w:ascii="Arial" w:hAnsi="Arial" w:cs="Arial"/>
          <w:sz w:val="24"/>
          <w:szCs w:val="24"/>
        </w:rPr>
        <w:t xml:space="preserve"> –</w:t>
      </w:r>
      <w:r>
        <w:rPr>
          <w:rFonts w:ascii="Arial" w:hAnsi="Arial" w:cs="Arial"/>
          <w:sz w:val="24"/>
          <w:szCs w:val="24"/>
        </w:rPr>
        <w:t xml:space="preserve">enable </w:t>
      </w:r>
      <w:r w:rsidRPr="00414041">
        <w:rPr>
          <w:rFonts w:ascii="Arial" w:hAnsi="Arial" w:cs="Arial"/>
          <w:sz w:val="24"/>
          <w:szCs w:val="24"/>
        </w:rPr>
        <w:t xml:space="preserve">communities (and partners?) </w:t>
      </w:r>
      <w:r>
        <w:rPr>
          <w:rFonts w:ascii="Arial" w:hAnsi="Arial" w:cs="Arial"/>
          <w:sz w:val="24"/>
          <w:szCs w:val="24"/>
        </w:rPr>
        <w:t>to share</w:t>
      </w:r>
      <w:r w:rsidRPr="00414041">
        <w:rPr>
          <w:rFonts w:ascii="Arial" w:hAnsi="Arial" w:cs="Arial"/>
          <w:sz w:val="24"/>
          <w:szCs w:val="24"/>
        </w:rPr>
        <w:t xml:space="preserve"> facilities and equipment for maintenance and transferring ownership of land.</w:t>
      </w:r>
    </w:p>
    <w:p w14:paraId="03F5BF33" w14:textId="77777777" w:rsidR="007C3975" w:rsidRPr="0042459F" w:rsidRDefault="007C3975" w:rsidP="007C3975">
      <w:pPr>
        <w:pStyle w:val="Heading2"/>
      </w:pPr>
      <w:r w:rsidRPr="0042459F">
        <w:t>How can we improve the public estate and green space in urban areas?</w:t>
      </w:r>
    </w:p>
    <w:p w14:paraId="05B4B78F" w14:textId="77777777" w:rsidR="007C3975" w:rsidRPr="00414041" w:rsidRDefault="007C3975" w:rsidP="007C3975">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rPr>
      </w:pPr>
      <w:r w:rsidRPr="00BD48FC">
        <w:rPr>
          <w:rFonts w:ascii="Arial" w:hAnsi="Arial" w:cs="Arial"/>
          <w:b/>
          <w:sz w:val="24"/>
          <w:szCs w:val="24"/>
        </w:rPr>
        <w:t>Community</w:t>
      </w:r>
      <w:r>
        <w:rPr>
          <w:rFonts w:ascii="Arial" w:hAnsi="Arial" w:cs="Arial"/>
          <w:sz w:val="24"/>
          <w:szCs w:val="24"/>
        </w:rPr>
        <w:t xml:space="preserve"> – set up positive activity in communities and with schools such as bulb and seed planting and tree ambassadors</w:t>
      </w:r>
    </w:p>
    <w:p w14:paraId="00F2ACFD" w14:textId="77777777" w:rsidR="007C3975" w:rsidRPr="00414041" w:rsidRDefault="007C3975" w:rsidP="007C3975">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rPr>
      </w:pPr>
      <w:r w:rsidRPr="00BD48FC">
        <w:rPr>
          <w:rFonts w:ascii="Arial" w:hAnsi="Arial" w:cs="Arial"/>
          <w:b/>
          <w:sz w:val="24"/>
          <w:szCs w:val="24"/>
        </w:rPr>
        <w:t>Increase understanding</w:t>
      </w:r>
      <w:r>
        <w:rPr>
          <w:rFonts w:ascii="Arial" w:hAnsi="Arial" w:cs="Arial"/>
          <w:sz w:val="24"/>
          <w:szCs w:val="24"/>
        </w:rPr>
        <w:t xml:space="preserve"> – provide training and advice to promote benefits of local assets and increase awareness of how to manage and protect them</w:t>
      </w:r>
    </w:p>
    <w:p w14:paraId="78E316AF" w14:textId="77777777" w:rsidR="007C3975" w:rsidRPr="00414041" w:rsidRDefault="007C3975" w:rsidP="007C3975">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rPr>
      </w:pPr>
      <w:r w:rsidRPr="00BD48FC">
        <w:rPr>
          <w:rFonts w:ascii="Arial" w:hAnsi="Arial" w:cs="Arial"/>
          <w:b/>
          <w:sz w:val="24"/>
          <w:szCs w:val="24"/>
        </w:rPr>
        <w:t>Transport</w:t>
      </w:r>
      <w:r>
        <w:rPr>
          <w:rFonts w:ascii="Arial" w:hAnsi="Arial" w:cs="Arial"/>
          <w:b/>
          <w:sz w:val="24"/>
          <w:szCs w:val="24"/>
        </w:rPr>
        <w:t xml:space="preserve"> –</w:t>
      </w:r>
      <w:r w:rsidRPr="00414041">
        <w:rPr>
          <w:rFonts w:ascii="Arial" w:hAnsi="Arial" w:cs="Arial"/>
          <w:sz w:val="24"/>
          <w:szCs w:val="24"/>
        </w:rPr>
        <w:t xml:space="preserve"> </w:t>
      </w:r>
      <w:r>
        <w:rPr>
          <w:rFonts w:ascii="Arial" w:hAnsi="Arial" w:cs="Arial"/>
          <w:sz w:val="24"/>
          <w:szCs w:val="24"/>
        </w:rPr>
        <w:t xml:space="preserve">improve </w:t>
      </w:r>
      <w:r w:rsidRPr="00414041">
        <w:rPr>
          <w:rFonts w:ascii="Arial" w:hAnsi="Arial" w:cs="Arial"/>
          <w:sz w:val="24"/>
          <w:szCs w:val="24"/>
        </w:rPr>
        <w:t>access</w:t>
      </w:r>
      <w:r>
        <w:rPr>
          <w:rFonts w:ascii="Arial" w:hAnsi="Arial" w:cs="Arial"/>
          <w:sz w:val="24"/>
          <w:szCs w:val="24"/>
        </w:rPr>
        <w:t xml:space="preserve"> to green spaces and infrastructure</w:t>
      </w:r>
    </w:p>
    <w:p w14:paraId="3AEA414B" w14:textId="77777777" w:rsidR="007C3975" w:rsidRPr="00414041" w:rsidRDefault="007C3975" w:rsidP="007C3975">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rPr>
      </w:pPr>
      <w:r w:rsidRPr="00BD48FC">
        <w:rPr>
          <w:rFonts w:ascii="Arial" w:hAnsi="Arial" w:cs="Arial"/>
          <w:b/>
          <w:sz w:val="24"/>
          <w:szCs w:val="24"/>
        </w:rPr>
        <w:t>Safe</w:t>
      </w:r>
      <w:r>
        <w:rPr>
          <w:rFonts w:ascii="Arial" w:hAnsi="Arial" w:cs="Arial"/>
          <w:b/>
          <w:sz w:val="24"/>
          <w:szCs w:val="24"/>
        </w:rPr>
        <w:t xml:space="preserve">ty - </w:t>
      </w:r>
      <w:r>
        <w:rPr>
          <w:rFonts w:ascii="Arial" w:hAnsi="Arial" w:cs="Arial"/>
          <w:sz w:val="24"/>
          <w:szCs w:val="24"/>
        </w:rPr>
        <w:t xml:space="preserve"> promote safe environments for all by tackling ASB and promoting responsible dog ownership </w:t>
      </w:r>
    </w:p>
    <w:p w14:paraId="47D7BA14" w14:textId="77777777" w:rsidR="007C3975" w:rsidRPr="00414041" w:rsidRDefault="007C3975" w:rsidP="007C3975">
      <w:pPr>
        <w:pStyle w:val="ListParagraph"/>
        <w:numPr>
          <w:ilvl w:val="0"/>
          <w:numId w:val="4"/>
        </w:numPr>
        <w:pBdr>
          <w:top w:val="single" w:sz="4" w:space="1" w:color="auto"/>
          <w:left w:val="single" w:sz="4" w:space="4" w:color="auto"/>
          <w:bottom w:val="single" w:sz="4" w:space="1" w:color="auto"/>
          <w:right w:val="single" w:sz="4" w:space="4" w:color="auto"/>
        </w:pBdr>
        <w:rPr>
          <w:rFonts w:ascii="Arial" w:hAnsi="Arial" w:cs="Arial"/>
          <w:sz w:val="24"/>
          <w:szCs w:val="24"/>
        </w:rPr>
      </w:pPr>
      <w:r w:rsidRPr="00BD48FC">
        <w:rPr>
          <w:rFonts w:ascii="Arial" w:hAnsi="Arial" w:cs="Arial"/>
          <w:b/>
          <w:sz w:val="24"/>
          <w:szCs w:val="24"/>
        </w:rPr>
        <w:t>Resources</w:t>
      </w:r>
      <w:r>
        <w:rPr>
          <w:rFonts w:ascii="Arial" w:hAnsi="Arial" w:cs="Arial"/>
          <w:sz w:val="24"/>
          <w:szCs w:val="24"/>
        </w:rPr>
        <w:t xml:space="preserve"> – expand funding options</w:t>
      </w:r>
    </w:p>
    <w:p w14:paraId="3E904767" w14:textId="2EE65338" w:rsidR="007C3975" w:rsidRPr="00BD48FC" w:rsidRDefault="007C3975" w:rsidP="007C3975">
      <w:pPr>
        <w:pStyle w:val="Heading1"/>
      </w:pPr>
      <w:r w:rsidRPr="00BD48FC">
        <w:lastRenderedPageBreak/>
        <w:t>Two</w:t>
      </w:r>
      <w:r>
        <w:t xml:space="preserve"> - </w:t>
      </w:r>
      <w:r w:rsidRPr="00BD48FC">
        <w:t>Economic</w:t>
      </w:r>
      <w:r>
        <w:t xml:space="preserve"> Assets</w:t>
      </w:r>
    </w:p>
    <w:p w14:paraId="40100040" w14:textId="77777777" w:rsidR="007C3975" w:rsidRDefault="007C3975" w:rsidP="007C3975">
      <w:pPr>
        <w:pStyle w:val="Heading2"/>
      </w:pPr>
      <w:r w:rsidRPr="00BD48FC">
        <w:t>How can we get more use from our waste and create a more ‘circular’ economy?</w:t>
      </w:r>
    </w:p>
    <w:p w14:paraId="40E67C2E" w14:textId="77777777" w:rsidR="007C3975" w:rsidRPr="00BD48FC" w:rsidRDefault="007C3975" w:rsidP="007C3975">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Recycle</w:t>
      </w:r>
      <w:r>
        <w:rPr>
          <w:rFonts w:ascii="Arial" w:hAnsi="Arial" w:cs="Arial"/>
          <w:sz w:val="24"/>
          <w:szCs w:val="24"/>
        </w:rPr>
        <w:t xml:space="preserve"> – provide opportunities to collect and reuse such as materials that can be used for craft projects for schools and in communities, furniture, bicycles that can be redistributed to those who can benefit from them. </w:t>
      </w:r>
    </w:p>
    <w:p w14:paraId="6536BDE3" w14:textId="77777777" w:rsidR="007C3975" w:rsidRPr="00BD48FC" w:rsidRDefault="007C3975" w:rsidP="007C3975">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Energy</w:t>
      </w:r>
      <w:r>
        <w:rPr>
          <w:rFonts w:ascii="Arial" w:hAnsi="Arial" w:cs="Arial"/>
          <w:sz w:val="24"/>
          <w:szCs w:val="24"/>
        </w:rPr>
        <w:t xml:space="preserve"> – explore solar, ethical investment, energy from waste</w:t>
      </w:r>
    </w:p>
    <w:p w14:paraId="001F8AC1" w14:textId="77777777" w:rsidR="007C3975" w:rsidRPr="00BD48FC" w:rsidRDefault="007C3975" w:rsidP="007C3975">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 xml:space="preserve">Procurement </w:t>
      </w:r>
      <w:r>
        <w:rPr>
          <w:rFonts w:ascii="Arial" w:hAnsi="Arial" w:cs="Arial"/>
          <w:sz w:val="24"/>
          <w:szCs w:val="24"/>
        </w:rPr>
        <w:t>– explore ethical procurement and develop a better understanding the supply chain</w:t>
      </w:r>
    </w:p>
    <w:p w14:paraId="551AC70F" w14:textId="77777777" w:rsidR="007C3975" w:rsidRPr="00BD48FC" w:rsidRDefault="007C3975" w:rsidP="007C3975">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Lobby</w:t>
      </w:r>
      <w:r>
        <w:rPr>
          <w:rFonts w:ascii="Arial" w:hAnsi="Arial" w:cs="Arial"/>
          <w:sz w:val="24"/>
          <w:szCs w:val="24"/>
        </w:rPr>
        <w:t xml:space="preserve"> – lobby WG or Westminster about non-recyclable packaging, use of plastics</w:t>
      </w:r>
    </w:p>
    <w:p w14:paraId="7F536616" w14:textId="77777777" w:rsidR="007C3975" w:rsidRPr="00BD48FC" w:rsidRDefault="007C3975" w:rsidP="007C3975">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 xml:space="preserve">Transport </w:t>
      </w:r>
      <w:r>
        <w:rPr>
          <w:rFonts w:ascii="Arial" w:hAnsi="Arial" w:cs="Arial"/>
          <w:sz w:val="24"/>
          <w:szCs w:val="24"/>
        </w:rPr>
        <w:t>– promote use of electric cars</w:t>
      </w:r>
    </w:p>
    <w:p w14:paraId="3D8047D6" w14:textId="77777777" w:rsidR="007C3975" w:rsidRDefault="007C3975" w:rsidP="007C3975">
      <w:pPr>
        <w:pStyle w:val="ListParagraph"/>
        <w:numPr>
          <w:ilvl w:val="0"/>
          <w:numId w:val="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Action</w:t>
      </w:r>
      <w:r>
        <w:rPr>
          <w:rFonts w:ascii="Arial" w:hAnsi="Arial" w:cs="Arial"/>
          <w:sz w:val="24"/>
          <w:szCs w:val="24"/>
        </w:rPr>
        <w:t xml:space="preserve"> – hold a gas bottle amnesty</w:t>
      </w:r>
    </w:p>
    <w:p w14:paraId="7D50C184" w14:textId="77777777" w:rsidR="007C3975" w:rsidRDefault="007C3975" w:rsidP="007C3975">
      <w:pPr>
        <w:pStyle w:val="Heading2"/>
      </w:pPr>
      <w:r w:rsidRPr="00505FBE">
        <w:t>How can we minimise waste and the use of resources and energy?</w:t>
      </w:r>
    </w:p>
    <w:p w14:paraId="1E1CF0EC" w14:textId="77777777" w:rsidR="007C3975" w:rsidRPr="00505FBE" w:rsidRDefault="007C3975" w:rsidP="007C397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Energy</w:t>
      </w:r>
      <w:r>
        <w:rPr>
          <w:rFonts w:ascii="Arial" w:hAnsi="Arial" w:cs="Arial"/>
          <w:sz w:val="24"/>
          <w:szCs w:val="24"/>
        </w:rPr>
        <w:t xml:space="preserve"> – look together at renewables, green energy and promote energy efficiency</w:t>
      </w:r>
    </w:p>
    <w:p w14:paraId="57534CE6" w14:textId="77777777" w:rsidR="007C3975" w:rsidRPr="00505FBE" w:rsidRDefault="007C3975" w:rsidP="007C397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Working together</w:t>
      </w:r>
      <w:r>
        <w:rPr>
          <w:rFonts w:ascii="Arial" w:hAnsi="Arial" w:cs="Arial"/>
          <w:sz w:val="24"/>
          <w:szCs w:val="24"/>
        </w:rPr>
        <w:t xml:space="preserve"> – link projects and services to reuse waste </w:t>
      </w:r>
    </w:p>
    <w:p w14:paraId="31B9F21E" w14:textId="77777777" w:rsidR="007C3975" w:rsidRPr="00505FBE" w:rsidRDefault="007C3975" w:rsidP="007C397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Information</w:t>
      </w:r>
      <w:r>
        <w:rPr>
          <w:rFonts w:ascii="Arial" w:hAnsi="Arial" w:cs="Arial"/>
          <w:sz w:val="24"/>
          <w:szCs w:val="24"/>
        </w:rPr>
        <w:t xml:space="preserve"> – promote and increase awareness of options to reuse and recycle</w:t>
      </w:r>
    </w:p>
    <w:p w14:paraId="458A2537" w14:textId="77777777" w:rsidR="007C3975" w:rsidRPr="00505FBE" w:rsidRDefault="007C3975" w:rsidP="007C397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 xml:space="preserve">Lobbying </w:t>
      </w:r>
      <w:r>
        <w:rPr>
          <w:rFonts w:ascii="Arial" w:hAnsi="Arial" w:cs="Arial"/>
          <w:sz w:val="24"/>
          <w:szCs w:val="24"/>
        </w:rPr>
        <w:t>– As a PSB, lobby Welsh government or Westminster about non-recyclable packaging, promote plastic free</w:t>
      </w:r>
    </w:p>
    <w:p w14:paraId="5FC29149" w14:textId="77777777" w:rsidR="007C3975" w:rsidRPr="00505FBE" w:rsidRDefault="007C3975" w:rsidP="007C397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 xml:space="preserve">Procurement </w:t>
      </w:r>
      <w:r>
        <w:rPr>
          <w:rFonts w:ascii="Arial" w:hAnsi="Arial" w:cs="Arial"/>
          <w:sz w:val="24"/>
          <w:szCs w:val="24"/>
        </w:rPr>
        <w:t>– Increase local and ethical procurement</w:t>
      </w:r>
    </w:p>
    <w:p w14:paraId="464C8359" w14:textId="77777777" w:rsidR="007C3975" w:rsidRPr="00505FBE" w:rsidRDefault="007C3975" w:rsidP="007C397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 xml:space="preserve">Recycle </w:t>
      </w:r>
      <w:r>
        <w:rPr>
          <w:rFonts w:ascii="Arial" w:hAnsi="Arial" w:cs="Arial"/>
          <w:sz w:val="24"/>
          <w:szCs w:val="24"/>
        </w:rPr>
        <w:t>– provide local facilities to collect and reuse large items</w:t>
      </w:r>
    </w:p>
    <w:p w14:paraId="0057C168" w14:textId="77777777" w:rsidR="007C3975" w:rsidRPr="00505FBE" w:rsidRDefault="007C3975" w:rsidP="007C397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Buildings</w:t>
      </w:r>
      <w:r>
        <w:rPr>
          <w:rFonts w:ascii="Arial" w:hAnsi="Arial" w:cs="Arial"/>
          <w:sz w:val="24"/>
          <w:szCs w:val="24"/>
        </w:rPr>
        <w:t xml:space="preserve"> – reuse vacant buildings rather than new build</w:t>
      </w:r>
    </w:p>
    <w:p w14:paraId="41A35E9D" w14:textId="77777777" w:rsidR="007C3975" w:rsidRPr="00505FBE" w:rsidRDefault="007C3975" w:rsidP="007C3975">
      <w:pPr>
        <w:pStyle w:val="ListParagraph"/>
        <w:numPr>
          <w:ilvl w:val="0"/>
          <w:numId w:val="6"/>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 xml:space="preserve">Transport </w:t>
      </w:r>
      <w:r>
        <w:rPr>
          <w:rFonts w:ascii="Arial" w:hAnsi="Arial" w:cs="Arial"/>
          <w:sz w:val="24"/>
          <w:szCs w:val="24"/>
        </w:rPr>
        <w:t xml:space="preserve">– promote car sharing, park and ride, </w:t>
      </w:r>
      <w:proofErr w:type="spellStart"/>
      <w:r>
        <w:rPr>
          <w:rFonts w:ascii="Arial" w:hAnsi="Arial" w:cs="Arial"/>
          <w:sz w:val="24"/>
          <w:szCs w:val="24"/>
        </w:rPr>
        <w:t>borris</w:t>
      </w:r>
      <w:proofErr w:type="spellEnd"/>
      <w:r>
        <w:rPr>
          <w:rFonts w:ascii="Arial" w:hAnsi="Arial" w:cs="Arial"/>
          <w:sz w:val="24"/>
          <w:szCs w:val="24"/>
        </w:rPr>
        <w:t xml:space="preserve"> bikes</w:t>
      </w:r>
    </w:p>
    <w:p w14:paraId="337190D8" w14:textId="77777777" w:rsidR="007C3975" w:rsidRDefault="007C3975" w:rsidP="007C3975">
      <w:pPr>
        <w:rPr>
          <w:rFonts w:ascii="Arial" w:hAnsi="Arial" w:cs="Arial"/>
          <w:sz w:val="24"/>
          <w:szCs w:val="24"/>
        </w:rPr>
      </w:pPr>
      <w:r>
        <w:rPr>
          <w:rFonts w:ascii="Arial" w:hAnsi="Arial" w:cs="Arial"/>
          <w:sz w:val="24"/>
          <w:szCs w:val="24"/>
        </w:rPr>
        <w:br w:type="page"/>
      </w:r>
    </w:p>
    <w:p w14:paraId="26CE6E3C" w14:textId="77777777" w:rsidR="007C3975" w:rsidRPr="00131CDD" w:rsidRDefault="007C3975" w:rsidP="007F7DBB">
      <w:pPr>
        <w:pStyle w:val="Heading1"/>
      </w:pPr>
      <w:r w:rsidRPr="00131CDD">
        <w:lastRenderedPageBreak/>
        <w:t>Three – Cultural Assets</w:t>
      </w:r>
    </w:p>
    <w:p w14:paraId="5867BD60" w14:textId="77777777" w:rsidR="007C3975" w:rsidRDefault="007C3975" w:rsidP="007F7DBB">
      <w:pPr>
        <w:pStyle w:val="Heading2"/>
        <w:spacing w:before="120"/>
      </w:pPr>
      <w:r w:rsidRPr="001156A6">
        <w:t>How can we understand and improve our historic and cultural assets?</w:t>
      </w:r>
    </w:p>
    <w:p w14:paraId="1ED8F3F4" w14:textId="77777777" w:rsidR="007C3975" w:rsidRPr="001156A6" w:rsidRDefault="007C3975" w:rsidP="007C3975">
      <w:pPr>
        <w:pStyle w:val="ListParagraph"/>
        <w:numPr>
          <w:ilvl w:val="0"/>
          <w:numId w:val="7"/>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 xml:space="preserve">Information </w:t>
      </w:r>
      <w:r>
        <w:rPr>
          <w:rFonts w:ascii="Arial" w:hAnsi="Arial" w:cs="Arial"/>
          <w:sz w:val="24"/>
          <w:szCs w:val="24"/>
        </w:rPr>
        <w:t>– increase awareness of what is available, use different methods to help interpretation and understanding</w:t>
      </w:r>
    </w:p>
    <w:p w14:paraId="04139696" w14:textId="77777777" w:rsidR="007C3975" w:rsidRPr="001156A6" w:rsidRDefault="007C3975" w:rsidP="007C3975">
      <w:pPr>
        <w:pStyle w:val="ListParagraph"/>
        <w:numPr>
          <w:ilvl w:val="0"/>
          <w:numId w:val="7"/>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Working Together</w:t>
      </w:r>
      <w:r>
        <w:rPr>
          <w:rFonts w:ascii="Arial" w:hAnsi="Arial" w:cs="Arial"/>
          <w:sz w:val="24"/>
          <w:szCs w:val="24"/>
        </w:rPr>
        <w:t xml:space="preserve"> – using networks increase awareness of impacts and opportunities for working together</w:t>
      </w:r>
    </w:p>
    <w:p w14:paraId="7E849BC8" w14:textId="77777777" w:rsidR="007C3975" w:rsidRPr="001156A6" w:rsidRDefault="007C3975" w:rsidP="007C3975">
      <w:pPr>
        <w:pStyle w:val="ListParagraph"/>
        <w:numPr>
          <w:ilvl w:val="0"/>
          <w:numId w:val="7"/>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Stories</w:t>
      </w:r>
      <w:r>
        <w:rPr>
          <w:rFonts w:ascii="Arial" w:hAnsi="Arial" w:cs="Arial"/>
          <w:sz w:val="24"/>
          <w:szCs w:val="24"/>
        </w:rPr>
        <w:t xml:space="preserve"> -  collecting local memories and stories</w:t>
      </w:r>
    </w:p>
    <w:p w14:paraId="405936B3" w14:textId="77777777" w:rsidR="007C3975" w:rsidRPr="001156A6" w:rsidRDefault="007C3975" w:rsidP="007C3975">
      <w:pPr>
        <w:pStyle w:val="Heading2"/>
      </w:pPr>
      <w:r w:rsidRPr="001156A6">
        <w:t>How can we promote the use of Welsh Language when accessing our natural, cultural and historic assets?</w:t>
      </w:r>
    </w:p>
    <w:p w14:paraId="39945236" w14:textId="77777777" w:rsidR="007C3975" w:rsidRPr="001156A6" w:rsidRDefault="007C3975" w:rsidP="007C3975">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Learning</w:t>
      </w:r>
      <w:r>
        <w:rPr>
          <w:rFonts w:ascii="Arial" w:hAnsi="Arial" w:cs="Arial"/>
          <w:sz w:val="24"/>
          <w:szCs w:val="24"/>
        </w:rPr>
        <w:t xml:space="preserve"> – provide more access to opportunities to learn Welsh for staff and others</w:t>
      </w:r>
    </w:p>
    <w:p w14:paraId="0A22ABA6" w14:textId="77777777" w:rsidR="007C3975" w:rsidRPr="001156A6" w:rsidRDefault="007C3975" w:rsidP="007C3975">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Translation</w:t>
      </w:r>
      <w:r>
        <w:rPr>
          <w:rFonts w:ascii="Arial" w:hAnsi="Arial" w:cs="Arial"/>
          <w:sz w:val="24"/>
          <w:szCs w:val="24"/>
        </w:rPr>
        <w:t xml:space="preserve"> – work together to make translation more affordable</w:t>
      </w:r>
    </w:p>
    <w:p w14:paraId="6F1FC476" w14:textId="77777777" w:rsidR="007C3975" w:rsidRPr="001156A6" w:rsidRDefault="007C3975" w:rsidP="007C3975">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Stories</w:t>
      </w:r>
      <w:r>
        <w:rPr>
          <w:rFonts w:ascii="Arial" w:hAnsi="Arial" w:cs="Arial"/>
          <w:sz w:val="24"/>
          <w:szCs w:val="24"/>
        </w:rPr>
        <w:t xml:space="preserve"> – use Welsh language to evoke memories of the past with dementia sufferers</w:t>
      </w:r>
    </w:p>
    <w:p w14:paraId="30C0D5CF" w14:textId="77777777" w:rsidR="007C3975" w:rsidRPr="001156A6" w:rsidRDefault="007C3975" w:rsidP="007C3975">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proofErr w:type="spellStart"/>
      <w:r w:rsidRPr="00767A47">
        <w:rPr>
          <w:rFonts w:ascii="Arial" w:hAnsi="Arial" w:cs="Arial"/>
          <w:b/>
          <w:sz w:val="24"/>
          <w:szCs w:val="24"/>
        </w:rPr>
        <w:t>Visability</w:t>
      </w:r>
      <w:proofErr w:type="spellEnd"/>
      <w:r w:rsidRPr="00767A47">
        <w:rPr>
          <w:rFonts w:ascii="Arial" w:hAnsi="Arial" w:cs="Arial"/>
          <w:b/>
          <w:sz w:val="24"/>
          <w:szCs w:val="24"/>
        </w:rPr>
        <w:t>/names</w:t>
      </w:r>
      <w:r>
        <w:rPr>
          <w:rFonts w:ascii="Arial" w:hAnsi="Arial" w:cs="Arial"/>
          <w:sz w:val="24"/>
          <w:szCs w:val="24"/>
        </w:rPr>
        <w:t xml:space="preserve"> – increase </w:t>
      </w:r>
      <w:proofErr w:type="spellStart"/>
      <w:r>
        <w:rPr>
          <w:rFonts w:ascii="Arial" w:hAnsi="Arial" w:cs="Arial"/>
          <w:sz w:val="24"/>
          <w:szCs w:val="24"/>
        </w:rPr>
        <w:t>visability</w:t>
      </w:r>
      <w:proofErr w:type="spellEnd"/>
      <w:r>
        <w:rPr>
          <w:rFonts w:ascii="Arial" w:hAnsi="Arial" w:cs="Arial"/>
          <w:sz w:val="24"/>
          <w:szCs w:val="24"/>
        </w:rPr>
        <w:t xml:space="preserve"> in signage and publicity material and encourage use of Welsh by staff, </w:t>
      </w:r>
    </w:p>
    <w:p w14:paraId="70D73219" w14:textId="77777777" w:rsidR="007C3975" w:rsidRPr="001156A6" w:rsidRDefault="007C3975" w:rsidP="007C3975">
      <w:pPr>
        <w:pStyle w:val="ListParagraph"/>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767A47">
        <w:rPr>
          <w:rFonts w:ascii="Arial" w:hAnsi="Arial" w:cs="Arial"/>
          <w:b/>
          <w:sz w:val="24"/>
          <w:szCs w:val="24"/>
        </w:rPr>
        <w:t>Welsh culture</w:t>
      </w:r>
      <w:r>
        <w:rPr>
          <w:rFonts w:ascii="Arial" w:hAnsi="Arial" w:cs="Arial"/>
          <w:sz w:val="24"/>
          <w:szCs w:val="24"/>
        </w:rPr>
        <w:t xml:space="preserve"> – hold events to bring different Welsh cultures together</w:t>
      </w:r>
    </w:p>
    <w:p w14:paraId="0AA9E95D" w14:textId="77777777" w:rsidR="007C3975" w:rsidRPr="00244376" w:rsidRDefault="007C3975" w:rsidP="007F7DBB">
      <w:pPr>
        <w:pStyle w:val="Heading1"/>
        <w:spacing w:before="360"/>
      </w:pPr>
      <w:r w:rsidRPr="00244376">
        <w:t xml:space="preserve">Four – </w:t>
      </w:r>
      <w:r>
        <w:t>S</w:t>
      </w:r>
      <w:r w:rsidRPr="00244376">
        <w:t>ocial</w:t>
      </w:r>
      <w:r>
        <w:t xml:space="preserve"> Assets</w:t>
      </w:r>
    </w:p>
    <w:p w14:paraId="336A4710" w14:textId="77777777" w:rsidR="007C3975" w:rsidRDefault="007C3975" w:rsidP="007F7DBB">
      <w:pPr>
        <w:pStyle w:val="Heading2"/>
        <w:spacing w:before="120"/>
      </w:pPr>
      <w:r w:rsidRPr="005A3992">
        <w:t>How can we use these assets to provide opportunities for GPs and others to direct people to activities that will help improve their health and wellbeing (social prescribing)?</w:t>
      </w:r>
    </w:p>
    <w:p w14:paraId="0F350616" w14:textId="77777777" w:rsidR="007C3975" w:rsidRPr="005A3992" w:rsidRDefault="007C3975" w:rsidP="007C3975">
      <w:pPr>
        <w:pStyle w:val="ListParagraph"/>
        <w:numPr>
          <w:ilvl w:val="0"/>
          <w:numId w:val="9"/>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Information and promotion</w:t>
      </w:r>
      <w:r>
        <w:rPr>
          <w:rFonts w:ascii="Arial" w:hAnsi="Arial" w:cs="Arial"/>
          <w:sz w:val="24"/>
          <w:szCs w:val="24"/>
        </w:rPr>
        <w:t xml:space="preserve"> –work with GP cluster groups to provide information on local opportunities to use local assets to increase wellbeing.</w:t>
      </w:r>
    </w:p>
    <w:p w14:paraId="0037223C" w14:textId="77777777" w:rsidR="007C3975" w:rsidRDefault="007C3975" w:rsidP="007C3975">
      <w:pPr>
        <w:pStyle w:val="ListParagraph"/>
        <w:numPr>
          <w:ilvl w:val="0"/>
          <w:numId w:val="9"/>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Service planning</w:t>
      </w:r>
      <w:r>
        <w:rPr>
          <w:rFonts w:ascii="Arial" w:hAnsi="Arial" w:cs="Arial"/>
          <w:sz w:val="24"/>
          <w:szCs w:val="24"/>
        </w:rPr>
        <w:t xml:space="preserve"> - seek sustainable funding for activities and establish a plan that recognises complex needs</w:t>
      </w:r>
    </w:p>
    <w:p w14:paraId="5E28F9AA" w14:textId="77777777" w:rsidR="007C3975" w:rsidRDefault="007C3975" w:rsidP="007C3975">
      <w:pPr>
        <w:pStyle w:val="Heading2"/>
      </w:pPr>
      <w:r w:rsidRPr="005A3992">
        <w:t>How can we help people to age well in Bridgend?</w:t>
      </w:r>
    </w:p>
    <w:p w14:paraId="64FECC7E" w14:textId="77777777" w:rsidR="007C3975" w:rsidRPr="005A3992" w:rsidRDefault="007C3975" w:rsidP="007C3975">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Local partners</w:t>
      </w:r>
      <w:r w:rsidRPr="005A3992">
        <w:rPr>
          <w:rFonts w:ascii="Arial" w:hAnsi="Arial" w:cs="Arial"/>
          <w:sz w:val="24"/>
          <w:szCs w:val="24"/>
        </w:rPr>
        <w:t xml:space="preserve"> – </w:t>
      </w:r>
      <w:r>
        <w:rPr>
          <w:rFonts w:ascii="Arial" w:hAnsi="Arial" w:cs="Arial"/>
          <w:sz w:val="24"/>
          <w:szCs w:val="24"/>
        </w:rPr>
        <w:t xml:space="preserve">make use of local partners such as </w:t>
      </w:r>
      <w:r w:rsidRPr="005A3992">
        <w:rPr>
          <w:rFonts w:ascii="Arial" w:hAnsi="Arial" w:cs="Arial"/>
          <w:sz w:val="24"/>
          <w:szCs w:val="24"/>
        </w:rPr>
        <w:t>ABMU, PCSO</w:t>
      </w:r>
      <w:r>
        <w:rPr>
          <w:rFonts w:ascii="Arial" w:hAnsi="Arial" w:cs="Arial"/>
          <w:sz w:val="24"/>
          <w:szCs w:val="24"/>
        </w:rPr>
        <w:t>’s</w:t>
      </w:r>
    </w:p>
    <w:p w14:paraId="1DF7EEEB" w14:textId="77777777" w:rsidR="007C3975" w:rsidRPr="005A3992" w:rsidRDefault="007C3975" w:rsidP="007C3975">
      <w:pPr>
        <w:pStyle w:val="ListParagraph"/>
        <w:numPr>
          <w:ilvl w:val="0"/>
          <w:numId w:val="1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Projects</w:t>
      </w:r>
      <w:r w:rsidRPr="005A3992">
        <w:rPr>
          <w:rFonts w:ascii="Arial" w:hAnsi="Arial" w:cs="Arial"/>
          <w:sz w:val="24"/>
          <w:szCs w:val="24"/>
        </w:rPr>
        <w:t xml:space="preserve"> – build on existing projects such as </w:t>
      </w:r>
      <w:proofErr w:type="spellStart"/>
      <w:r w:rsidRPr="005A3992">
        <w:rPr>
          <w:rFonts w:ascii="Arial" w:hAnsi="Arial" w:cs="Arial"/>
          <w:sz w:val="24"/>
          <w:szCs w:val="24"/>
        </w:rPr>
        <w:t>Ynysawdre</w:t>
      </w:r>
      <w:proofErr w:type="spellEnd"/>
      <w:r w:rsidRPr="005A3992">
        <w:rPr>
          <w:rFonts w:ascii="Arial" w:hAnsi="Arial" w:cs="Arial"/>
          <w:sz w:val="24"/>
          <w:szCs w:val="24"/>
        </w:rPr>
        <w:t xml:space="preserve"> action plan for elderly residents</w:t>
      </w:r>
    </w:p>
    <w:p w14:paraId="4B956B7C" w14:textId="77777777" w:rsidR="007C3975" w:rsidRDefault="007C3975" w:rsidP="007C3975">
      <w:pPr>
        <w:rPr>
          <w:rFonts w:ascii="Arial" w:hAnsi="Arial" w:cs="Arial"/>
          <w:b/>
          <w:sz w:val="24"/>
          <w:szCs w:val="24"/>
        </w:rPr>
      </w:pPr>
      <w:r>
        <w:rPr>
          <w:rFonts w:ascii="Arial" w:hAnsi="Arial" w:cs="Arial"/>
          <w:b/>
          <w:sz w:val="24"/>
          <w:szCs w:val="24"/>
        </w:rPr>
        <w:br w:type="page"/>
      </w:r>
    </w:p>
    <w:p w14:paraId="3E496424" w14:textId="77777777" w:rsidR="007C3975" w:rsidRPr="00131CDD" w:rsidRDefault="007C3975" w:rsidP="007C3975">
      <w:pPr>
        <w:pStyle w:val="Heading1"/>
      </w:pPr>
      <w:r w:rsidRPr="00131CDD">
        <w:lastRenderedPageBreak/>
        <w:t>Five – Community</w:t>
      </w:r>
      <w:r>
        <w:t xml:space="preserve"> Assets</w:t>
      </w:r>
    </w:p>
    <w:p w14:paraId="209388BB" w14:textId="77777777" w:rsidR="007C3975" w:rsidRDefault="007C3975" w:rsidP="007C3975">
      <w:pPr>
        <w:pStyle w:val="Heading2"/>
      </w:pPr>
      <w:r w:rsidRPr="005A3992">
        <w:t>How can we help people find out about and use cultural, natural and social assets to improve their wellbeing?</w:t>
      </w:r>
    </w:p>
    <w:p w14:paraId="56F124A1" w14:textId="77777777" w:rsidR="007C3975" w:rsidRPr="00767A47" w:rsidRDefault="007C3975" w:rsidP="007C3975">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Digital</w:t>
      </w:r>
      <w:r>
        <w:rPr>
          <w:rFonts w:ascii="Arial" w:hAnsi="Arial" w:cs="Arial"/>
          <w:sz w:val="24"/>
          <w:szCs w:val="24"/>
        </w:rPr>
        <w:t xml:space="preserve"> – make use of existing digital methods such as apps, partner sites and databases</w:t>
      </w:r>
    </w:p>
    <w:p w14:paraId="7C172541" w14:textId="77777777" w:rsidR="007C3975" w:rsidRPr="00767A47" w:rsidRDefault="007C3975" w:rsidP="007C3975">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 xml:space="preserve">Social Media </w:t>
      </w:r>
      <w:r>
        <w:rPr>
          <w:rFonts w:ascii="Arial" w:hAnsi="Arial" w:cs="Arial"/>
          <w:sz w:val="24"/>
          <w:szCs w:val="24"/>
        </w:rPr>
        <w:t>– use social media to increase awareness</w:t>
      </w:r>
    </w:p>
    <w:p w14:paraId="1EFD169E" w14:textId="77777777" w:rsidR="007C3975" w:rsidRPr="00767A47" w:rsidRDefault="007C3975" w:rsidP="007C3975">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Printed/ direct information</w:t>
      </w:r>
      <w:r>
        <w:rPr>
          <w:rFonts w:ascii="Arial" w:hAnsi="Arial" w:cs="Arial"/>
          <w:sz w:val="24"/>
          <w:szCs w:val="24"/>
        </w:rPr>
        <w:t xml:space="preserve"> – use events, press, direct marketing material, community newsletters</w:t>
      </w:r>
    </w:p>
    <w:p w14:paraId="6E59635E" w14:textId="77777777" w:rsidR="007C3975" w:rsidRPr="00767A47" w:rsidRDefault="007C3975" w:rsidP="007C3975">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Community</w:t>
      </w:r>
      <w:r>
        <w:rPr>
          <w:rFonts w:ascii="Arial" w:hAnsi="Arial" w:cs="Arial"/>
          <w:sz w:val="24"/>
          <w:szCs w:val="24"/>
        </w:rPr>
        <w:t xml:space="preserve"> – community based events, networks and activities to raise awareness and promote ownership</w:t>
      </w:r>
    </w:p>
    <w:p w14:paraId="76460149" w14:textId="77777777" w:rsidR="007C3975" w:rsidRPr="00767A47" w:rsidRDefault="007C3975" w:rsidP="007C3975">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Working together</w:t>
      </w:r>
      <w:r>
        <w:rPr>
          <w:rFonts w:ascii="Arial" w:hAnsi="Arial" w:cs="Arial"/>
          <w:sz w:val="24"/>
          <w:szCs w:val="24"/>
        </w:rPr>
        <w:t xml:space="preserve"> - provide opportunities across partners to share opportunities for promoting the range of assets</w:t>
      </w:r>
    </w:p>
    <w:p w14:paraId="76AC3C30" w14:textId="77777777" w:rsidR="007C3975" w:rsidRPr="00767A47" w:rsidRDefault="007C3975" w:rsidP="007C3975">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Social prescribing</w:t>
      </w:r>
      <w:r>
        <w:rPr>
          <w:rFonts w:ascii="Arial" w:hAnsi="Arial" w:cs="Arial"/>
          <w:sz w:val="24"/>
          <w:szCs w:val="24"/>
        </w:rPr>
        <w:t xml:space="preserve"> -  use social prescribing to raise awareness of assets and promote their use</w:t>
      </w:r>
    </w:p>
    <w:p w14:paraId="488DE237" w14:textId="77777777" w:rsidR="007C3975" w:rsidRPr="00767A47" w:rsidRDefault="007C3975" w:rsidP="007C3975">
      <w:pPr>
        <w:pStyle w:val="ListParagraph"/>
        <w:numPr>
          <w:ilvl w:val="0"/>
          <w:numId w:val="1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44376">
        <w:rPr>
          <w:rFonts w:ascii="Arial" w:hAnsi="Arial" w:cs="Arial"/>
          <w:b/>
          <w:sz w:val="24"/>
          <w:szCs w:val="24"/>
        </w:rPr>
        <w:t>Linking assets</w:t>
      </w:r>
      <w:r>
        <w:rPr>
          <w:rFonts w:ascii="Arial" w:hAnsi="Arial" w:cs="Arial"/>
          <w:sz w:val="24"/>
          <w:szCs w:val="24"/>
        </w:rPr>
        <w:t xml:space="preserve"> – work together to link assets and work together to get shared benefits e.g. love to walk linking assets. </w:t>
      </w:r>
    </w:p>
    <w:p w14:paraId="062C3DA9" w14:textId="77777777" w:rsidR="007C3975" w:rsidRDefault="007C3975" w:rsidP="007C3975">
      <w:pPr>
        <w:rPr>
          <w:rFonts w:ascii="Arial" w:hAnsi="Arial" w:cs="Arial"/>
          <w:sz w:val="24"/>
          <w:szCs w:val="24"/>
        </w:rPr>
        <w:sectPr w:rsidR="007C3975" w:rsidSect="00131CDD">
          <w:pgSz w:w="16838" w:h="11906" w:orient="landscape"/>
          <w:pgMar w:top="1440" w:right="1440" w:bottom="1440" w:left="1440" w:header="709" w:footer="709" w:gutter="0"/>
          <w:cols w:space="708"/>
          <w:docGrid w:linePitch="360"/>
        </w:sectPr>
      </w:pPr>
    </w:p>
    <w:p w14:paraId="6A464286" w14:textId="77777777" w:rsidR="007C3975" w:rsidRDefault="007C3975" w:rsidP="007C3975">
      <w:pPr>
        <w:pStyle w:val="Heading1"/>
      </w:pPr>
      <w:r>
        <w:lastRenderedPageBreak/>
        <w:t xml:space="preserve">Evaluation </w:t>
      </w:r>
    </w:p>
    <w:p w14:paraId="24730F7C" w14:textId="77777777" w:rsidR="007C3975" w:rsidRDefault="007C3975" w:rsidP="007C3975">
      <w:pPr>
        <w:rPr>
          <w:rFonts w:ascii="Arial" w:hAnsi="Arial" w:cs="Arial"/>
          <w:sz w:val="24"/>
          <w:szCs w:val="24"/>
        </w:rPr>
      </w:pPr>
      <w:r>
        <w:rPr>
          <w:rFonts w:ascii="Arial" w:hAnsi="Arial" w:cs="Arial"/>
          <w:sz w:val="24"/>
          <w:szCs w:val="24"/>
        </w:rPr>
        <w:t>Delegates provided feedback on the event.  Of the evaluation sheets returned:</w:t>
      </w:r>
    </w:p>
    <w:p w14:paraId="6D25C4BD" w14:textId="77777777" w:rsidR="007C3975" w:rsidRPr="00A5485D" w:rsidRDefault="007C3975" w:rsidP="007C3975">
      <w:pPr>
        <w:pStyle w:val="ListParagraph"/>
        <w:numPr>
          <w:ilvl w:val="0"/>
          <w:numId w:val="14"/>
        </w:numPr>
        <w:rPr>
          <w:rFonts w:ascii="Arial" w:hAnsi="Arial" w:cs="Arial"/>
          <w:sz w:val="24"/>
          <w:szCs w:val="24"/>
        </w:rPr>
      </w:pPr>
      <w:r w:rsidRPr="00A5485D">
        <w:rPr>
          <w:rFonts w:ascii="Arial" w:hAnsi="Arial" w:cs="Arial"/>
          <w:sz w:val="24"/>
          <w:szCs w:val="24"/>
        </w:rPr>
        <w:t>97% agreed or strongly agreed that the event was a good use of their time</w:t>
      </w:r>
    </w:p>
    <w:p w14:paraId="5CF96571" w14:textId="77777777" w:rsidR="007C3975" w:rsidRPr="00A5485D" w:rsidRDefault="007C3975" w:rsidP="007C3975">
      <w:pPr>
        <w:pStyle w:val="ListParagraph"/>
        <w:numPr>
          <w:ilvl w:val="0"/>
          <w:numId w:val="14"/>
        </w:numPr>
        <w:rPr>
          <w:rFonts w:ascii="Arial" w:hAnsi="Arial" w:cs="Arial"/>
          <w:sz w:val="24"/>
          <w:szCs w:val="24"/>
        </w:rPr>
      </w:pPr>
      <w:r w:rsidRPr="00A5485D">
        <w:rPr>
          <w:rFonts w:ascii="Arial" w:hAnsi="Arial" w:cs="Arial"/>
          <w:sz w:val="24"/>
          <w:szCs w:val="24"/>
        </w:rPr>
        <w:t>94% agreed or strongly agreed that the event was relevant to their work</w:t>
      </w:r>
    </w:p>
    <w:p w14:paraId="66B597B6" w14:textId="77777777" w:rsidR="007C3975" w:rsidRPr="00A5485D" w:rsidRDefault="007C3975" w:rsidP="007C3975">
      <w:pPr>
        <w:pStyle w:val="ListParagraph"/>
        <w:numPr>
          <w:ilvl w:val="0"/>
          <w:numId w:val="14"/>
        </w:numPr>
        <w:rPr>
          <w:rFonts w:ascii="Arial" w:hAnsi="Arial" w:cs="Arial"/>
          <w:sz w:val="24"/>
          <w:szCs w:val="24"/>
        </w:rPr>
      </w:pPr>
      <w:r w:rsidRPr="00A5485D">
        <w:rPr>
          <w:rFonts w:ascii="Arial" w:hAnsi="Arial" w:cs="Arial"/>
          <w:sz w:val="24"/>
          <w:szCs w:val="24"/>
        </w:rPr>
        <w:t>88% agreed or strongly agreed that they had learned something that will make a difference to their area of work</w:t>
      </w:r>
    </w:p>
    <w:p w14:paraId="5F89FE07" w14:textId="77777777" w:rsidR="007C3975" w:rsidRDefault="007C3975" w:rsidP="007C3975">
      <w:pPr>
        <w:pStyle w:val="ListParagraph"/>
        <w:numPr>
          <w:ilvl w:val="0"/>
          <w:numId w:val="14"/>
        </w:numPr>
        <w:rPr>
          <w:rFonts w:ascii="Arial" w:hAnsi="Arial" w:cs="Arial"/>
          <w:sz w:val="24"/>
          <w:szCs w:val="24"/>
        </w:rPr>
      </w:pPr>
      <w:r w:rsidRPr="00A5485D">
        <w:rPr>
          <w:rFonts w:ascii="Arial" w:hAnsi="Arial" w:cs="Arial"/>
          <w:sz w:val="24"/>
          <w:szCs w:val="24"/>
        </w:rPr>
        <w:t xml:space="preserve">97% agreed or strongly agreed that the event helped them to identify partners to work with in the future. </w:t>
      </w:r>
    </w:p>
    <w:p w14:paraId="4BE3355F" w14:textId="77777777" w:rsidR="007C3975" w:rsidRDefault="007C3975" w:rsidP="007C3975">
      <w:pPr>
        <w:rPr>
          <w:rFonts w:ascii="Arial" w:hAnsi="Arial" w:cs="Arial"/>
          <w:sz w:val="24"/>
          <w:szCs w:val="24"/>
        </w:rPr>
      </w:pPr>
      <w:r>
        <w:rPr>
          <w:rFonts w:ascii="Arial" w:hAnsi="Arial" w:cs="Arial"/>
          <w:sz w:val="24"/>
          <w:szCs w:val="24"/>
        </w:rPr>
        <w:t xml:space="preserve">The full breakdown and comments made that will help to improve future events are attached as appendix 5. </w:t>
      </w:r>
    </w:p>
    <w:p w14:paraId="66836DC1" w14:textId="77777777" w:rsidR="007C3975" w:rsidRDefault="007C3975" w:rsidP="007C3975">
      <w:pPr>
        <w:pStyle w:val="Heading1"/>
      </w:pPr>
      <w:r>
        <w:t>Next Steps</w:t>
      </w:r>
    </w:p>
    <w:p w14:paraId="5B1662B3" w14:textId="77777777" w:rsidR="007C3975" w:rsidRPr="00924D7C" w:rsidRDefault="007C3975" w:rsidP="007C3975">
      <w:pPr>
        <w:rPr>
          <w:rFonts w:ascii="Arial" w:hAnsi="Arial" w:cs="Arial"/>
          <w:sz w:val="24"/>
          <w:szCs w:val="24"/>
        </w:rPr>
      </w:pPr>
      <w:r w:rsidRPr="00924D7C">
        <w:rPr>
          <w:rFonts w:ascii="Arial" w:hAnsi="Arial" w:cs="Arial"/>
          <w:sz w:val="24"/>
          <w:szCs w:val="24"/>
        </w:rPr>
        <w:t>The sub board will meet on 11th January 2019 to decide what elements to take forward however, in</w:t>
      </w:r>
      <w:r>
        <w:rPr>
          <w:rFonts w:ascii="Arial" w:hAnsi="Arial" w:cs="Arial"/>
          <w:sz w:val="24"/>
          <w:szCs w:val="24"/>
        </w:rPr>
        <w:t xml:space="preserve"> the</w:t>
      </w:r>
      <w:r w:rsidRPr="00924D7C">
        <w:rPr>
          <w:rFonts w:ascii="Arial" w:hAnsi="Arial" w:cs="Arial"/>
          <w:sz w:val="24"/>
          <w:szCs w:val="24"/>
        </w:rPr>
        <w:t xml:space="preserve"> initial evaluation, some key areas came through strongly:</w:t>
      </w:r>
    </w:p>
    <w:p w14:paraId="04D541DA" w14:textId="77777777" w:rsidR="007C3975" w:rsidRPr="00924D7C" w:rsidRDefault="007C3975" w:rsidP="007C3975">
      <w:pPr>
        <w:rPr>
          <w:rFonts w:ascii="Arial" w:hAnsi="Arial" w:cs="Arial"/>
          <w:sz w:val="24"/>
          <w:szCs w:val="24"/>
        </w:rPr>
      </w:pPr>
      <w:r w:rsidRPr="00924D7C">
        <w:rPr>
          <w:rFonts w:ascii="Arial" w:hAnsi="Arial" w:cs="Arial"/>
          <w:sz w:val="24"/>
          <w:szCs w:val="24"/>
        </w:rPr>
        <w:t>•</w:t>
      </w:r>
      <w:r w:rsidRPr="00924D7C">
        <w:rPr>
          <w:rFonts w:ascii="Arial" w:hAnsi="Arial" w:cs="Arial"/>
          <w:sz w:val="24"/>
          <w:szCs w:val="24"/>
        </w:rPr>
        <w:tab/>
        <w:t xml:space="preserve">Working together and linking up assets by using the delegates as the basis of a broader network to share learning, engage with communities and identify opportunities to collaborate across partners, and between local assets. </w:t>
      </w:r>
    </w:p>
    <w:p w14:paraId="044BECFD" w14:textId="77777777" w:rsidR="007C3975" w:rsidRPr="00924D7C" w:rsidRDefault="007C3975" w:rsidP="007C3975">
      <w:pPr>
        <w:rPr>
          <w:rFonts w:ascii="Arial" w:hAnsi="Arial" w:cs="Arial"/>
          <w:sz w:val="24"/>
          <w:szCs w:val="24"/>
        </w:rPr>
      </w:pPr>
      <w:r w:rsidRPr="00924D7C">
        <w:rPr>
          <w:rFonts w:ascii="Arial" w:hAnsi="Arial" w:cs="Arial"/>
          <w:sz w:val="24"/>
          <w:szCs w:val="24"/>
        </w:rPr>
        <w:t>•</w:t>
      </w:r>
      <w:r w:rsidRPr="00924D7C">
        <w:rPr>
          <w:rFonts w:ascii="Arial" w:hAnsi="Arial" w:cs="Arial"/>
          <w:sz w:val="24"/>
          <w:szCs w:val="24"/>
        </w:rPr>
        <w:tab/>
        <w:t>Developing communication, including digital and social media to work together to share information and raise awareness of Bridgend assets.</w:t>
      </w:r>
    </w:p>
    <w:p w14:paraId="6FCF6080" w14:textId="240CD68E" w:rsidR="007C3975" w:rsidRPr="00380B47" w:rsidRDefault="007C3975" w:rsidP="007C3975">
      <w:pPr>
        <w:rPr>
          <w:color w:val="FF0000"/>
        </w:rPr>
      </w:pPr>
      <w:r w:rsidRPr="00924D7C">
        <w:rPr>
          <w:rFonts w:ascii="Arial" w:hAnsi="Arial" w:cs="Arial"/>
          <w:sz w:val="24"/>
          <w:szCs w:val="24"/>
        </w:rPr>
        <w:t>•</w:t>
      </w:r>
      <w:r w:rsidRPr="00924D7C">
        <w:rPr>
          <w:rFonts w:ascii="Arial" w:hAnsi="Arial" w:cs="Arial"/>
          <w:sz w:val="24"/>
          <w:szCs w:val="24"/>
        </w:rPr>
        <w:tab/>
        <w:t>Build on existing work on social prescribing to enable GPs, practitioners and communities to promote the use of local assets as opportunities to improve well</w:t>
      </w:r>
      <w:r w:rsidR="00094C6A">
        <w:rPr>
          <w:rFonts w:ascii="Arial" w:hAnsi="Arial" w:cs="Arial"/>
          <w:sz w:val="24"/>
          <w:szCs w:val="24"/>
        </w:rPr>
        <w:t>be</w:t>
      </w:r>
      <w:r w:rsidRPr="00924D7C">
        <w:rPr>
          <w:rFonts w:ascii="Arial" w:hAnsi="Arial" w:cs="Arial"/>
          <w:sz w:val="24"/>
          <w:szCs w:val="24"/>
        </w:rPr>
        <w:t xml:space="preserve">ing. </w:t>
      </w:r>
    </w:p>
    <w:p w14:paraId="01B6105B" w14:textId="0F633F54" w:rsidR="007C3975" w:rsidRDefault="007C3975">
      <w:pPr>
        <w:rPr>
          <w:rFonts w:ascii="Arial" w:hAnsi="Arial" w:cs="Arial"/>
          <w:sz w:val="24"/>
          <w:szCs w:val="24"/>
        </w:rPr>
      </w:pPr>
      <w:r>
        <w:rPr>
          <w:rFonts w:ascii="Arial" w:hAnsi="Arial" w:cs="Arial"/>
          <w:sz w:val="24"/>
          <w:szCs w:val="24"/>
        </w:rPr>
        <w:br w:type="page"/>
      </w:r>
    </w:p>
    <w:p w14:paraId="6D812F03" w14:textId="77777777" w:rsidR="007C3975" w:rsidRDefault="007C3975" w:rsidP="007C3975">
      <w:pPr>
        <w:rPr>
          <w:rFonts w:ascii="Arial" w:hAnsi="Arial" w:cs="Arial"/>
          <w:sz w:val="24"/>
          <w:szCs w:val="24"/>
        </w:rPr>
      </w:pPr>
    </w:p>
    <w:p w14:paraId="4540BED3" w14:textId="77777777" w:rsidR="002427A4" w:rsidRPr="00652DD5" w:rsidRDefault="002427A4" w:rsidP="002427A4">
      <w:pPr>
        <w:spacing w:after="0"/>
        <w:jc w:val="center"/>
        <w:rPr>
          <w:b/>
          <w:sz w:val="28"/>
          <w:szCs w:val="28"/>
        </w:rPr>
      </w:pPr>
      <w:r w:rsidRPr="00652DD5">
        <w:rPr>
          <w:noProof/>
          <w:sz w:val="28"/>
          <w:szCs w:val="28"/>
          <w:lang w:eastAsia="en-GB"/>
        </w:rPr>
        <w:drawing>
          <wp:anchor distT="0" distB="0" distL="114300" distR="114300" simplePos="0" relativeHeight="251654144" behindDoc="1" locked="0" layoutInCell="1" allowOverlap="1" wp14:anchorId="655EB958" wp14:editId="7DF9519C">
            <wp:simplePos x="0" y="0"/>
            <wp:positionH relativeFrom="margin">
              <wp:posOffset>4429125</wp:posOffset>
            </wp:positionH>
            <wp:positionV relativeFrom="paragraph">
              <wp:posOffset>11430</wp:posOffset>
            </wp:positionV>
            <wp:extent cx="2103755" cy="701040"/>
            <wp:effectExtent l="0" t="0" r="0" b="3810"/>
            <wp:wrapTight wrapText="bothSides">
              <wp:wrapPolygon edited="0">
                <wp:start x="0" y="0"/>
                <wp:lineTo x="0" y="21130"/>
                <wp:lineTo x="21320" y="21130"/>
                <wp:lineTo x="21320"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755" cy="701040"/>
                    </a:xfrm>
                    <a:prstGeom prst="rect">
                      <a:avLst/>
                    </a:prstGeom>
                    <a:noFill/>
                  </pic:spPr>
                </pic:pic>
              </a:graphicData>
            </a:graphic>
            <wp14:sizeRelH relativeFrom="page">
              <wp14:pctWidth>0</wp14:pctWidth>
            </wp14:sizeRelH>
            <wp14:sizeRelV relativeFrom="page">
              <wp14:pctHeight>0</wp14:pctHeight>
            </wp14:sizeRelV>
          </wp:anchor>
        </w:drawing>
      </w:r>
      <w:r w:rsidRPr="00652DD5">
        <w:rPr>
          <w:noProof/>
          <w:sz w:val="28"/>
          <w:szCs w:val="28"/>
          <w:lang w:eastAsia="en-GB"/>
        </w:rPr>
        <w:drawing>
          <wp:anchor distT="0" distB="0" distL="114300" distR="114300" simplePos="0" relativeHeight="251652096" behindDoc="1" locked="0" layoutInCell="1" allowOverlap="1" wp14:anchorId="60BCDC69" wp14:editId="48608308">
            <wp:simplePos x="0" y="0"/>
            <wp:positionH relativeFrom="margin">
              <wp:posOffset>188836</wp:posOffset>
            </wp:positionH>
            <wp:positionV relativeFrom="paragraph">
              <wp:posOffset>15240</wp:posOffset>
            </wp:positionV>
            <wp:extent cx="3533775" cy="714375"/>
            <wp:effectExtent l="0" t="0" r="9525" b="9525"/>
            <wp:wrapTight wrapText="bothSides">
              <wp:wrapPolygon edited="0">
                <wp:start x="0" y="0"/>
                <wp:lineTo x="0" y="21312"/>
                <wp:lineTo x="21542" y="21312"/>
                <wp:lineTo x="2154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714375"/>
                    </a:xfrm>
                    <a:prstGeom prst="rect">
                      <a:avLst/>
                    </a:prstGeom>
                    <a:noFill/>
                  </pic:spPr>
                </pic:pic>
              </a:graphicData>
            </a:graphic>
            <wp14:sizeRelH relativeFrom="page">
              <wp14:pctWidth>0</wp14:pctWidth>
            </wp14:sizeRelH>
            <wp14:sizeRelV relativeFrom="page">
              <wp14:pctHeight>0</wp14:pctHeight>
            </wp14:sizeRelV>
          </wp:anchor>
        </w:drawing>
      </w:r>
      <w:r w:rsidRPr="00652DD5">
        <w:rPr>
          <w:b/>
          <w:sz w:val="28"/>
          <w:szCs w:val="28"/>
        </w:rPr>
        <w:t>Market Place &amp; Asset Mapping Event</w:t>
      </w:r>
    </w:p>
    <w:p w14:paraId="5FE58DC6" w14:textId="77777777" w:rsidR="002427A4" w:rsidRPr="00652DD5" w:rsidRDefault="002427A4" w:rsidP="002427A4">
      <w:pPr>
        <w:jc w:val="center"/>
        <w:rPr>
          <w:b/>
          <w:sz w:val="28"/>
          <w:szCs w:val="28"/>
        </w:rPr>
      </w:pPr>
      <w:r w:rsidRPr="00652DD5">
        <w:rPr>
          <w:b/>
          <w:sz w:val="28"/>
          <w:szCs w:val="28"/>
        </w:rPr>
        <w:t>12</w:t>
      </w:r>
      <w:r w:rsidRPr="00652DD5">
        <w:rPr>
          <w:b/>
          <w:sz w:val="28"/>
          <w:szCs w:val="28"/>
          <w:vertAlign w:val="superscript"/>
        </w:rPr>
        <w:t>th</w:t>
      </w:r>
      <w:r w:rsidRPr="00652DD5">
        <w:rPr>
          <w:b/>
          <w:sz w:val="28"/>
          <w:szCs w:val="28"/>
        </w:rPr>
        <w:t xml:space="preserve"> October 2018</w:t>
      </w:r>
    </w:p>
    <w:p w14:paraId="047CDF11" w14:textId="77777777" w:rsidR="002427A4" w:rsidRPr="006D12E1" w:rsidRDefault="002427A4" w:rsidP="002427A4">
      <w:pPr>
        <w:spacing w:afterLines="50" w:after="120"/>
        <w:jc w:val="center"/>
        <w:rPr>
          <w:b/>
          <w:sz w:val="28"/>
          <w:szCs w:val="28"/>
        </w:rPr>
      </w:pPr>
      <w:r w:rsidRPr="00652DD5">
        <w:rPr>
          <w:b/>
          <w:sz w:val="28"/>
          <w:szCs w:val="28"/>
        </w:rPr>
        <w:t xml:space="preserve">South Wales Fire &amp; Rescue Service Headquarters </w:t>
      </w:r>
      <w:proofErr w:type="spellStart"/>
      <w:r w:rsidRPr="00652DD5">
        <w:rPr>
          <w:b/>
          <w:sz w:val="28"/>
          <w:szCs w:val="28"/>
        </w:rPr>
        <w:t>Fforest</w:t>
      </w:r>
      <w:proofErr w:type="spellEnd"/>
      <w:r w:rsidRPr="00652DD5">
        <w:rPr>
          <w:b/>
          <w:sz w:val="28"/>
          <w:szCs w:val="28"/>
        </w:rPr>
        <w:t xml:space="preserve"> View, Business Park, </w:t>
      </w:r>
      <w:proofErr w:type="spellStart"/>
      <w:r w:rsidRPr="00652DD5">
        <w:rPr>
          <w:b/>
          <w:sz w:val="28"/>
          <w:szCs w:val="28"/>
        </w:rPr>
        <w:t>Llantrisant</w:t>
      </w:r>
      <w:proofErr w:type="spellEnd"/>
      <w:r w:rsidRPr="00652DD5">
        <w:rPr>
          <w:b/>
          <w:sz w:val="28"/>
          <w:szCs w:val="28"/>
        </w:rPr>
        <w:t>, CF72 8LX</w:t>
      </w:r>
    </w:p>
    <w:tbl>
      <w:tblPr>
        <w:tblStyle w:val="TableGrid"/>
        <w:tblpPr w:leftFromText="180" w:rightFromText="180" w:vertAnchor="text" w:tblpY="1"/>
        <w:tblOverlap w:val="never"/>
        <w:tblW w:w="5139" w:type="dxa"/>
        <w:tblLayout w:type="fixed"/>
        <w:tblLook w:val="04A0" w:firstRow="1" w:lastRow="0" w:firstColumn="1" w:lastColumn="0" w:noHBand="0" w:noVBand="1"/>
      </w:tblPr>
      <w:tblGrid>
        <w:gridCol w:w="5139"/>
      </w:tblGrid>
      <w:tr w:rsidR="005701DE" w:rsidRPr="006D12E1" w14:paraId="50796198" w14:textId="77777777" w:rsidTr="005701DE">
        <w:trPr>
          <w:tblHeader/>
        </w:trPr>
        <w:tc>
          <w:tcPr>
            <w:tcW w:w="5139" w:type="dxa"/>
          </w:tcPr>
          <w:p w14:paraId="24C9100C" w14:textId="35B39797" w:rsidR="005701DE" w:rsidRPr="006D12E1" w:rsidRDefault="005701DE" w:rsidP="005701DE">
            <w:pPr>
              <w:rPr>
                <w:b/>
                <w:sz w:val="27"/>
                <w:szCs w:val="27"/>
              </w:rPr>
            </w:pPr>
            <w:r w:rsidRPr="006D12E1">
              <w:rPr>
                <w:b/>
                <w:sz w:val="27"/>
                <w:szCs w:val="27"/>
              </w:rPr>
              <w:t>Organisation</w:t>
            </w:r>
            <w:r>
              <w:rPr>
                <w:b/>
                <w:sz w:val="27"/>
                <w:szCs w:val="27"/>
              </w:rPr>
              <w:t>s Attending</w:t>
            </w:r>
            <w:r w:rsidRPr="006D12E1">
              <w:rPr>
                <w:b/>
                <w:sz w:val="27"/>
                <w:szCs w:val="27"/>
              </w:rPr>
              <w:t xml:space="preserve"> </w:t>
            </w:r>
          </w:p>
        </w:tc>
      </w:tr>
      <w:tr w:rsidR="005701DE" w:rsidRPr="006D12E1" w14:paraId="6ADF41FB" w14:textId="77777777" w:rsidTr="005701DE">
        <w:tc>
          <w:tcPr>
            <w:tcW w:w="5139" w:type="dxa"/>
          </w:tcPr>
          <w:p w14:paraId="5BA1D7C3" w14:textId="77777777" w:rsidR="005701DE" w:rsidRPr="006D12E1" w:rsidRDefault="005701DE" w:rsidP="005701DE">
            <w:pPr>
              <w:rPr>
                <w:rFonts w:cstheme="minorHAnsi"/>
                <w:sz w:val="27"/>
                <w:szCs w:val="27"/>
              </w:rPr>
            </w:pPr>
            <w:r w:rsidRPr="006D12E1">
              <w:rPr>
                <w:rFonts w:cstheme="minorHAnsi"/>
                <w:sz w:val="27"/>
                <w:szCs w:val="27"/>
              </w:rPr>
              <w:t>ABMU</w:t>
            </w:r>
          </w:p>
        </w:tc>
      </w:tr>
      <w:tr w:rsidR="005701DE" w:rsidRPr="006D12E1" w14:paraId="25BA1F9E" w14:textId="77777777" w:rsidTr="005701DE">
        <w:tc>
          <w:tcPr>
            <w:tcW w:w="5139" w:type="dxa"/>
          </w:tcPr>
          <w:p w14:paraId="15562AF1" w14:textId="77777777" w:rsidR="005701DE" w:rsidRPr="006D12E1" w:rsidRDefault="005701DE" w:rsidP="005701DE">
            <w:pPr>
              <w:rPr>
                <w:rFonts w:cstheme="minorHAnsi"/>
                <w:sz w:val="27"/>
                <w:szCs w:val="27"/>
              </w:rPr>
            </w:pPr>
            <w:proofErr w:type="spellStart"/>
            <w:r w:rsidRPr="006D12E1">
              <w:rPr>
                <w:rFonts w:cstheme="minorHAnsi"/>
                <w:sz w:val="27"/>
                <w:szCs w:val="27"/>
              </w:rPr>
              <w:t>Awen</w:t>
            </w:r>
            <w:proofErr w:type="spellEnd"/>
            <w:r w:rsidRPr="006D12E1">
              <w:rPr>
                <w:rFonts w:cstheme="minorHAnsi"/>
                <w:sz w:val="27"/>
                <w:szCs w:val="27"/>
              </w:rPr>
              <w:t xml:space="preserve"> Cultural Trust</w:t>
            </w:r>
          </w:p>
        </w:tc>
      </w:tr>
      <w:tr w:rsidR="005701DE" w:rsidRPr="006D12E1" w14:paraId="4A01FE15" w14:textId="77777777" w:rsidTr="005701DE">
        <w:tc>
          <w:tcPr>
            <w:tcW w:w="5139" w:type="dxa"/>
          </w:tcPr>
          <w:p w14:paraId="17BD08A9" w14:textId="77777777" w:rsidR="005701DE" w:rsidRPr="006D12E1" w:rsidRDefault="005701DE" w:rsidP="005701DE">
            <w:pPr>
              <w:rPr>
                <w:rFonts w:cstheme="minorHAnsi"/>
                <w:sz w:val="27"/>
                <w:szCs w:val="27"/>
              </w:rPr>
            </w:pPr>
            <w:r w:rsidRPr="006D12E1">
              <w:rPr>
                <w:rFonts w:cstheme="minorHAnsi"/>
                <w:sz w:val="27"/>
                <w:szCs w:val="27"/>
              </w:rPr>
              <w:t>BAVO</w:t>
            </w:r>
          </w:p>
        </w:tc>
      </w:tr>
      <w:tr w:rsidR="005701DE" w:rsidRPr="006D12E1" w14:paraId="47EED3AA" w14:textId="77777777" w:rsidTr="005701DE">
        <w:tc>
          <w:tcPr>
            <w:tcW w:w="5139" w:type="dxa"/>
          </w:tcPr>
          <w:p w14:paraId="3E25B71E" w14:textId="77777777" w:rsidR="005701DE" w:rsidRPr="006D12E1" w:rsidRDefault="005701DE" w:rsidP="005701DE">
            <w:pPr>
              <w:rPr>
                <w:rFonts w:cstheme="minorHAnsi"/>
                <w:sz w:val="27"/>
                <w:szCs w:val="27"/>
              </w:rPr>
            </w:pPr>
            <w:r w:rsidRPr="006D12E1">
              <w:rPr>
                <w:rFonts w:cstheme="minorHAnsi"/>
                <w:sz w:val="27"/>
                <w:szCs w:val="27"/>
              </w:rPr>
              <w:t>BCBC</w:t>
            </w:r>
          </w:p>
        </w:tc>
      </w:tr>
      <w:tr w:rsidR="005701DE" w:rsidRPr="006D12E1" w14:paraId="77B0E189" w14:textId="77777777" w:rsidTr="005701DE">
        <w:tc>
          <w:tcPr>
            <w:tcW w:w="5139" w:type="dxa"/>
          </w:tcPr>
          <w:p w14:paraId="42209996" w14:textId="77777777" w:rsidR="005701DE" w:rsidRPr="006D12E1" w:rsidRDefault="005701DE" w:rsidP="005701DE">
            <w:pPr>
              <w:rPr>
                <w:rFonts w:cstheme="minorHAnsi"/>
                <w:sz w:val="27"/>
                <w:szCs w:val="27"/>
              </w:rPr>
            </w:pPr>
            <w:r w:rsidRPr="006D12E1">
              <w:rPr>
                <w:rFonts w:cstheme="minorHAnsi"/>
                <w:sz w:val="27"/>
                <w:szCs w:val="27"/>
              </w:rPr>
              <w:t>BCBC Active Travel</w:t>
            </w:r>
          </w:p>
        </w:tc>
      </w:tr>
      <w:tr w:rsidR="005701DE" w:rsidRPr="006D12E1" w14:paraId="7DF9557F" w14:textId="77777777" w:rsidTr="005701DE">
        <w:tc>
          <w:tcPr>
            <w:tcW w:w="5139" w:type="dxa"/>
          </w:tcPr>
          <w:p w14:paraId="59005CEA" w14:textId="77777777" w:rsidR="005701DE" w:rsidRPr="006D12E1" w:rsidRDefault="005701DE" w:rsidP="005701DE">
            <w:pPr>
              <w:rPr>
                <w:rFonts w:cstheme="minorHAnsi"/>
                <w:sz w:val="27"/>
                <w:szCs w:val="27"/>
              </w:rPr>
            </w:pPr>
            <w:r w:rsidRPr="006D12E1">
              <w:rPr>
                <w:rFonts w:cstheme="minorHAnsi"/>
                <w:sz w:val="27"/>
                <w:szCs w:val="27"/>
              </w:rPr>
              <w:t>BCBC Conservation &amp; Design</w:t>
            </w:r>
          </w:p>
        </w:tc>
      </w:tr>
      <w:tr w:rsidR="005701DE" w:rsidRPr="006D12E1" w14:paraId="1BAB8039" w14:textId="77777777" w:rsidTr="005701DE">
        <w:tc>
          <w:tcPr>
            <w:tcW w:w="5139" w:type="dxa"/>
          </w:tcPr>
          <w:p w14:paraId="6151D6D4" w14:textId="77777777" w:rsidR="005701DE" w:rsidRPr="006D12E1" w:rsidRDefault="005701DE" w:rsidP="005701DE">
            <w:pPr>
              <w:rPr>
                <w:rFonts w:cstheme="minorHAnsi"/>
                <w:sz w:val="27"/>
                <w:szCs w:val="27"/>
              </w:rPr>
            </w:pPr>
            <w:r w:rsidRPr="006D12E1">
              <w:rPr>
                <w:rFonts w:cstheme="minorHAnsi"/>
                <w:sz w:val="27"/>
                <w:szCs w:val="27"/>
              </w:rPr>
              <w:t>BCBC Development Planning Section</w:t>
            </w:r>
          </w:p>
        </w:tc>
      </w:tr>
      <w:tr w:rsidR="005701DE" w:rsidRPr="006D12E1" w14:paraId="73266037" w14:textId="77777777" w:rsidTr="005701DE">
        <w:tc>
          <w:tcPr>
            <w:tcW w:w="5139" w:type="dxa"/>
          </w:tcPr>
          <w:p w14:paraId="1D62D231" w14:textId="77777777" w:rsidR="005701DE" w:rsidRPr="006D12E1" w:rsidRDefault="005701DE" w:rsidP="005701DE">
            <w:pPr>
              <w:tabs>
                <w:tab w:val="left" w:pos="1395"/>
              </w:tabs>
              <w:rPr>
                <w:rFonts w:cstheme="minorHAnsi"/>
                <w:sz w:val="27"/>
                <w:szCs w:val="27"/>
              </w:rPr>
            </w:pPr>
            <w:r w:rsidRPr="006D12E1">
              <w:rPr>
                <w:rFonts w:cstheme="minorHAnsi"/>
                <w:sz w:val="27"/>
                <w:szCs w:val="27"/>
              </w:rPr>
              <w:t>BCBC Economic &amp; Natural Resources</w:t>
            </w:r>
          </w:p>
        </w:tc>
      </w:tr>
      <w:tr w:rsidR="005701DE" w:rsidRPr="006D12E1" w14:paraId="730450A7" w14:textId="77777777" w:rsidTr="005701DE">
        <w:tc>
          <w:tcPr>
            <w:tcW w:w="5139" w:type="dxa"/>
          </w:tcPr>
          <w:p w14:paraId="22460396" w14:textId="77777777" w:rsidR="005701DE" w:rsidRPr="006D12E1" w:rsidRDefault="005701DE" w:rsidP="005701DE">
            <w:pPr>
              <w:rPr>
                <w:rFonts w:cstheme="minorHAnsi"/>
                <w:sz w:val="27"/>
                <w:szCs w:val="27"/>
              </w:rPr>
            </w:pPr>
            <w:r w:rsidRPr="006D12E1">
              <w:rPr>
                <w:rFonts w:cstheme="minorHAnsi"/>
                <w:sz w:val="27"/>
                <w:szCs w:val="27"/>
              </w:rPr>
              <w:t>BCBC/SE Wales Regional Engagement Team</w:t>
            </w:r>
          </w:p>
        </w:tc>
      </w:tr>
      <w:tr w:rsidR="005701DE" w:rsidRPr="006D12E1" w14:paraId="4B0A52AF" w14:textId="77777777" w:rsidTr="005701DE">
        <w:tc>
          <w:tcPr>
            <w:tcW w:w="5139" w:type="dxa"/>
          </w:tcPr>
          <w:p w14:paraId="07971B98" w14:textId="77777777" w:rsidR="005701DE" w:rsidRPr="006D12E1" w:rsidRDefault="005701DE" w:rsidP="005701DE">
            <w:pPr>
              <w:tabs>
                <w:tab w:val="left" w:pos="900"/>
              </w:tabs>
              <w:rPr>
                <w:rFonts w:cstheme="minorHAnsi"/>
                <w:sz w:val="27"/>
                <w:szCs w:val="27"/>
              </w:rPr>
            </w:pPr>
            <w:r w:rsidRPr="006D12E1">
              <w:rPr>
                <w:rFonts w:cstheme="minorHAnsi"/>
                <w:sz w:val="27"/>
                <w:szCs w:val="27"/>
              </w:rPr>
              <w:t>Big Lottery Fund</w:t>
            </w:r>
          </w:p>
        </w:tc>
      </w:tr>
      <w:tr w:rsidR="005701DE" w:rsidRPr="006D12E1" w14:paraId="62060B4C" w14:textId="77777777" w:rsidTr="005701DE">
        <w:tc>
          <w:tcPr>
            <w:tcW w:w="5139" w:type="dxa"/>
          </w:tcPr>
          <w:p w14:paraId="786F5468" w14:textId="2048865A" w:rsidR="005701DE" w:rsidRPr="006D12E1" w:rsidRDefault="005701DE" w:rsidP="005701DE">
            <w:pPr>
              <w:tabs>
                <w:tab w:val="left" w:pos="900"/>
              </w:tabs>
              <w:rPr>
                <w:rFonts w:cstheme="minorHAnsi"/>
                <w:sz w:val="27"/>
                <w:szCs w:val="27"/>
              </w:rPr>
            </w:pPr>
            <w:r w:rsidRPr="006D12E1">
              <w:rPr>
                <w:rFonts w:cstheme="minorHAnsi"/>
                <w:sz w:val="27"/>
                <w:szCs w:val="27"/>
              </w:rPr>
              <w:t>Bridgend B</w:t>
            </w:r>
            <w:r>
              <w:rPr>
                <w:rFonts w:cstheme="minorHAnsi"/>
                <w:sz w:val="27"/>
                <w:szCs w:val="27"/>
              </w:rPr>
              <w:t>usiness Improvement District</w:t>
            </w:r>
          </w:p>
        </w:tc>
      </w:tr>
      <w:tr w:rsidR="005701DE" w:rsidRPr="006D12E1" w14:paraId="62A77C3E" w14:textId="77777777" w:rsidTr="005701DE">
        <w:tc>
          <w:tcPr>
            <w:tcW w:w="5139" w:type="dxa"/>
          </w:tcPr>
          <w:p w14:paraId="5BF50AAD" w14:textId="77777777" w:rsidR="005701DE" w:rsidRPr="006D12E1" w:rsidRDefault="005701DE" w:rsidP="005701DE">
            <w:pPr>
              <w:rPr>
                <w:rFonts w:cstheme="minorHAnsi"/>
                <w:sz w:val="27"/>
                <w:szCs w:val="27"/>
              </w:rPr>
            </w:pPr>
            <w:r w:rsidRPr="006D12E1">
              <w:rPr>
                <w:rFonts w:cstheme="minorHAnsi"/>
                <w:sz w:val="27"/>
                <w:szCs w:val="27"/>
              </w:rPr>
              <w:t>Bridgend College</w:t>
            </w:r>
          </w:p>
        </w:tc>
      </w:tr>
      <w:tr w:rsidR="005701DE" w:rsidRPr="006D12E1" w14:paraId="5CA9A486" w14:textId="77777777" w:rsidTr="005701DE">
        <w:tc>
          <w:tcPr>
            <w:tcW w:w="5139" w:type="dxa"/>
          </w:tcPr>
          <w:p w14:paraId="4E5637DB" w14:textId="1956FF38" w:rsidR="005701DE" w:rsidRPr="006D12E1" w:rsidRDefault="005701DE" w:rsidP="005701DE">
            <w:pPr>
              <w:rPr>
                <w:rFonts w:cstheme="minorHAnsi"/>
                <w:sz w:val="27"/>
                <w:szCs w:val="27"/>
              </w:rPr>
            </w:pPr>
            <w:r w:rsidRPr="006D12E1">
              <w:rPr>
                <w:rFonts w:cstheme="minorHAnsi"/>
                <w:sz w:val="27"/>
                <w:szCs w:val="27"/>
              </w:rPr>
              <w:t>Garw Valley Community Council</w:t>
            </w:r>
          </w:p>
        </w:tc>
      </w:tr>
      <w:tr w:rsidR="005701DE" w:rsidRPr="006D12E1" w14:paraId="361B29B2" w14:textId="77777777" w:rsidTr="005701DE">
        <w:tc>
          <w:tcPr>
            <w:tcW w:w="5139" w:type="dxa"/>
          </w:tcPr>
          <w:p w14:paraId="73198BF5" w14:textId="77777777" w:rsidR="005701DE" w:rsidRPr="006D12E1" w:rsidRDefault="005701DE" w:rsidP="005701DE">
            <w:pPr>
              <w:rPr>
                <w:rFonts w:cstheme="minorHAnsi"/>
                <w:sz w:val="27"/>
                <w:szCs w:val="27"/>
              </w:rPr>
            </w:pPr>
            <w:r w:rsidRPr="006D12E1">
              <w:rPr>
                <w:rFonts w:cstheme="minorHAnsi"/>
                <w:sz w:val="27"/>
                <w:szCs w:val="27"/>
              </w:rPr>
              <w:t>Community Cohesion Regional Coordinator</w:t>
            </w:r>
          </w:p>
        </w:tc>
      </w:tr>
      <w:tr w:rsidR="005701DE" w:rsidRPr="006D12E1" w14:paraId="458E646C" w14:textId="77777777" w:rsidTr="005701DE">
        <w:tc>
          <w:tcPr>
            <w:tcW w:w="5139" w:type="dxa"/>
          </w:tcPr>
          <w:p w14:paraId="29F560C6" w14:textId="77777777" w:rsidR="005701DE" w:rsidRPr="006D12E1" w:rsidRDefault="005701DE" w:rsidP="005701DE">
            <w:pPr>
              <w:tabs>
                <w:tab w:val="left" w:pos="900"/>
              </w:tabs>
              <w:rPr>
                <w:rFonts w:cstheme="minorHAnsi"/>
                <w:sz w:val="27"/>
                <w:szCs w:val="27"/>
              </w:rPr>
            </w:pPr>
            <w:r w:rsidRPr="006D12E1">
              <w:rPr>
                <w:rFonts w:cstheme="minorHAnsi"/>
                <w:sz w:val="27"/>
                <w:szCs w:val="27"/>
              </w:rPr>
              <w:t>Community Furniture Aid</w:t>
            </w:r>
          </w:p>
        </w:tc>
      </w:tr>
      <w:tr w:rsidR="005701DE" w:rsidRPr="006D12E1" w14:paraId="4B53DAFB" w14:textId="77777777" w:rsidTr="005701DE">
        <w:tc>
          <w:tcPr>
            <w:tcW w:w="5139" w:type="dxa"/>
          </w:tcPr>
          <w:p w14:paraId="1CF0575A" w14:textId="77777777" w:rsidR="005701DE" w:rsidRPr="006D12E1" w:rsidRDefault="005701DE" w:rsidP="005701DE">
            <w:pPr>
              <w:rPr>
                <w:rFonts w:cstheme="minorHAnsi"/>
                <w:sz w:val="27"/>
                <w:szCs w:val="27"/>
              </w:rPr>
            </w:pPr>
            <w:r w:rsidRPr="006D12E1">
              <w:rPr>
                <w:rFonts w:cstheme="minorHAnsi"/>
                <w:sz w:val="27"/>
                <w:szCs w:val="27"/>
              </w:rPr>
              <w:t>Community Safety Partnership</w:t>
            </w:r>
          </w:p>
        </w:tc>
      </w:tr>
      <w:tr w:rsidR="005701DE" w:rsidRPr="006D12E1" w14:paraId="688D647A" w14:textId="77777777" w:rsidTr="005701DE">
        <w:tc>
          <w:tcPr>
            <w:tcW w:w="5139" w:type="dxa"/>
          </w:tcPr>
          <w:p w14:paraId="02B4AE3F" w14:textId="6539D1F8" w:rsidR="005701DE" w:rsidRPr="006D12E1" w:rsidRDefault="005701DE" w:rsidP="005701DE">
            <w:pPr>
              <w:rPr>
                <w:rFonts w:cstheme="minorHAnsi"/>
                <w:sz w:val="27"/>
                <w:szCs w:val="27"/>
              </w:rPr>
            </w:pPr>
            <w:r w:rsidRPr="006D12E1">
              <w:rPr>
                <w:rFonts w:cstheme="minorHAnsi"/>
                <w:sz w:val="27"/>
                <w:szCs w:val="27"/>
              </w:rPr>
              <w:t>G</w:t>
            </w:r>
            <w:r>
              <w:rPr>
                <w:rFonts w:cstheme="minorHAnsi"/>
                <w:sz w:val="27"/>
                <w:szCs w:val="27"/>
              </w:rPr>
              <w:t xml:space="preserve">lamorgan </w:t>
            </w:r>
            <w:r w:rsidRPr="006D12E1">
              <w:rPr>
                <w:rFonts w:cstheme="minorHAnsi"/>
                <w:sz w:val="27"/>
                <w:szCs w:val="27"/>
              </w:rPr>
              <w:t>G</w:t>
            </w:r>
            <w:r>
              <w:rPr>
                <w:rFonts w:cstheme="minorHAnsi"/>
                <w:sz w:val="27"/>
                <w:szCs w:val="27"/>
              </w:rPr>
              <w:t xml:space="preserve">went </w:t>
            </w:r>
            <w:r w:rsidRPr="006D12E1">
              <w:rPr>
                <w:rFonts w:cstheme="minorHAnsi"/>
                <w:sz w:val="27"/>
                <w:szCs w:val="27"/>
              </w:rPr>
              <w:t>A</w:t>
            </w:r>
            <w:r>
              <w:rPr>
                <w:rFonts w:cstheme="minorHAnsi"/>
                <w:sz w:val="27"/>
                <w:szCs w:val="27"/>
              </w:rPr>
              <w:t>rchival Trust</w:t>
            </w:r>
          </w:p>
        </w:tc>
      </w:tr>
      <w:tr w:rsidR="005701DE" w:rsidRPr="006D12E1" w14:paraId="2C0C1723" w14:textId="77777777" w:rsidTr="005701DE">
        <w:tc>
          <w:tcPr>
            <w:tcW w:w="5139" w:type="dxa"/>
          </w:tcPr>
          <w:p w14:paraId="13548201" w14:textId="77777777" w:rsidR="005701DE" w:rsidRPr="006D12E1" w:rsidRDefault="005701DE" w:rsidP="005701DE">
            <w:pPr>
              <w:tabs>
                <w:tab w:val="left" w:pos="1395"/>
              </w:tabs>
              <w:rPr>
                <w:rFonts w:cstheme="minorHAnsi"/>
                <w:sz w:val="27"/>
                <w:szCs w:val="27"/>
              </w:rPr>
            </w:pPr>
            <w:r w:rsidRPr="006D12E1">
              <w:rPr>
                <w:rFonts w:cstheme="minorHAnsi"/>
                <w:sz w:val="27"/>
                <w:szCs w:val="27"/>
              </w:rPr>
              <w:t>Glamorgan Fungus Group</w:t>
            </w:r>
          </w:p>
        </w:tc>
      </w:tr>
      <w:tr w:rsidR="005701DE" w:rsidRPr="006D12E1" w14:paraId="24310677" w14:textId="77777777" w:rsidTr="005701DE">
        <w:tc>
          <w:tcPr>
            <w:tcW w:w="5139" w:type="dxa"/>
          </w:tcPr>
          <w:p w14:paraId="213C5FB9" w14:textId="77777777" w:rsidR="005701DE" w:rsidRDefault="005701DE" w:rsidP="005701DE">
            <w:pPr>
              <w:rPr>
                <w:rFonts w:cstheme="minorHAnsi"/>
                <w:sz w:val="27"/>
                <w:szCs w:val="27"/>
              </w:rPr>
            </w:pPr>
            <w:r>
              <w:rPr>
                <w:rFonts w:cstheme="minorHAnsi"/>
                <w:sz w:val="27"/>
                <w:szCs w:val="27"/>
              </w:rPr>
              <w:t>Halo Leisure</w:t>
            </w:r>
          </w:p>
        </w:tc>
      </w:tr>
      <w:tr w:rsidR="005701DE" w:rsidRPr="006D12E1" w14:paraId="1363AF0A" w14:textId="77777777" w:rsidTr="005701DE">
        <w:tc>
          <w:tcPr>
            <w:tcW w:w="5139" w:type="dxa"/>
          </w:tcPr>
          <w:p w14:paraId="07D1B6EF" w14:textId="77777777" w:rsidR="005701DE" w:rsidRPr="006D12E1" w:rsidRDefault="005701DE" w:rsidP="005701DE">
            <w:pPr>
              <w:rPr>
                <w:rFonts w:cstheme="minorHAnsi"/>
                <w:sz w:val="27"/>
                <w:szCs w:val="27"/>
              </w:rPr>
            </w:pPr>
            <w:r w:rsidRPr="006D12E1">
              <w:rPr>
                <w:rFonts w:cstheme="minorHAnsi"/>
                <w:sz w:val="27"/>
                <w:szCs w:val="27"/>
              </w:rPr>
              <w:t>Job Centre Plus</w:t>
            </w:r>
          </w:p>
        </w:tc>
      </w:tr>
      <w:tr w:rsidR="005701DE" w:rsidRPr="006D12E1" w14:paraId="711725BE" w14:textId="77777777" w:rsidTr="005701DE">
        <w:tc>
          <w:tcPr>
            <w:tcW w:w="5139" w:type="dxa"/>
          </w:tcPr>
          <w:p w14:paraId="723EDFA8" w14:textId="77777777" w:rsidR="005701DE" w:rsidRPr="006D12E1" w:rsidRDefault="005701DE" w:rsidP="005701DE">
            <w:pPr>
              <w:rPr>
                <w:rFonts w:cstheme="minorHAnsi"/>
                <w:sz w:val="27"/>
                <w:szCs w:val="27"/>
              </w:rPr>
            </w:pPr>
            <w:r>
              <w:rPr>
                <w:rFonts w:cstheme="minorHAnsi"/>
                <w:sz w:val="27"/>
                <w:szCs w:val="27"/>
              </w:rPr>
              <w:t>NRW</w:t>
            </w:r>
          </w:p>
        </w:tc>
      </w:tr>
      <w:tr w:rsidR="005701DE" w:rsidRPr="006D12E1" w14:paraId="723FE0A3" w14:textId="77777777" w:rsidTr="005701DE">
        <w:tc>
          <w:tcPr>
            <w:tcW w:w="5139" w:type="dxa"/>
          </w:tcPr>
          <w:p w14:paraId="0DE701E2" w14:textId="77777777" w:rsidR="005701DE" w:rsidRPr="006D12E1" w:rsidRDefault="005701DE" w:rsidP="005701DE">
            <w:pPr>
              <w:rPr>
                <w:rFonts w:cstheme="minorHAnsi"/>
                <w:sz w:val="27"/>
                <w:szCs w:val="27"/>
              </w:rPr>
            </w:pPr>
            <w:r w:rsidRPr="006D12E1">
              <w:rPr>
                <w:rFonts w:cstheme="minorHAnsi"/>
                <w:sz w:val="27"/>
                <w:szCs w:val="27"/>
              </w:rPr>
              <w:t>STEER – The Enterprise Academy</w:t>
            </w:r>
          </w:p>
        </w:tc>
      </w:tr>
      <w:tr w:rsidR="005701DE" w:rsidRPr="006D12E1" w14:paraId="026D336B" w14:textId="77777777" w:rsidTr="005701DE">
        <w:tc>
          <w:tcPr>
            <w:tcW w:w="5139" w:type="dxa"/>
          </w:tcPr>
          <w:p w14:paraId="1799CD7F" w14:textId="77777777" w:rsidR="005701DE" w:rsidRPr="006D12E1" w:rsidRDefault="005701DE" w:rsidP="005701DE">
            <w:pPr>
              <w:rPr>
                <w:rFonts w:cstheme="minorHAnsi"/>
                <w:sz w:val="27"/>
                <w:szCs w:val="27"/>
              </w:rPr>
            </w:pPr>
            <w:r w:rsidRPr="006D12E1">
              <w:rPr>
                <w:rFonts w:cstheme="minorHAnsi"/>
                <w:sz w:val="27"/>
                <w:szCs w:val="27"/>
              </w:rPr>
              <w:t>SWFRS</w:t>
            </w:r>
          </w:p>
        </w:tc>
      </w:tr>
      <w:tr w:rsidR="005701DE" w:rsidRPr="006D12E1" w14:paraId="0D337545" w14:textId="77777777" w:rsidTr="005701DE">
        <w:tc>
          <w:tcPr>
            <w:tcW w:w="5139" w:type="dxa"/>
          </w:tcPr>
          <w:p w14:paraId="3E52E54C" w14:textId="77777777" w:rsidR="005701DE" w:rsidRPr="006D12E1" w:rsidRDefault="005701DE" w:rsidP="005701DE">
            <w:pPr>
              <w:rPr>
                <w:rFonts w:cstheme="minorHAnsi"/>
                <w:sz w:val="27"/>
                <w:szCs w:val="27"/>
              </w:rPr>
            </w:pPr>
            <w:r w:rsidRPr="006D12E1">
              <w:rPr>
                <w:rFonts w:cstheme="minorHAnsi"/>
                <w:sz w:val="27"/>
                <w:szCs w:val="27"/>
              </w:rPr>
              <w:t>SWP</w:t>
            </w:r>
          </w:p>
        </w:tc>
      </w:tr>
      <w:tr w:rsidR="005701DE" w:rsidRPr="006D12E1" w14:paraId="43CE4E2A" w14:textId="77777777" w:rsidTr="005701DE">
        <w:tc>
          <w:tcPr>
            <w:tcW w:w="5139" w:type="dxa"/>
          </w:tcPr>
          <w:p w14:paraId="5F61BE4C" w14:textId="77777777" w:rsidR="005701DE" w:rsidRPr="006D12E1" w:rsidRDefault="005701DE" w:rsidP="005701DE">
            <w:pPr>
              <w:rPr>
                <w:rFonts w:cstheme="minorHAnsi"/>
                <w:sz w:val="27"/>
                <w:szCs w:val="27"/>
              </w:rPr>
            </w:pPr>
            <w:r w:rsidRPr="006D12E1">
              <w:rPr>
                <w:rFonts w:cstheme="minorHAnsi"/>
                <w:sz w:val="27"/>
                <w:szCs w:val="27"/>
              </w:rPr>
              <w:t>V2C</w:t>
            </w:r>
          </w:p>
        </w:tc>
      </w:tr>
      <w:tr w:rsidR="005701DE" w:rsidRPr="006D12E1" w14:paraId="178B94D7" w14:textId="77777777" w:rsidTr="005701DE">
        <w:tc>
          <w:tcPr>
            <w:tcW w:w="5139" w:type="dxa"/>
          </w:tcPr>
          <w:p w14:paraId="22EDCAD8" w14:textId="77777777" w:rsidR="005701DE" w:rsidRPr="006D12E1" w:rsidRDefault="005701DE" w:rsidP="005701DE">
            <w:pPr>
              <w:rPr>
                <w:rFonts w:cstheme="minorHAnsi"/>
                <w:sz w:val="27"/>
                <w:szCs w:val="27"/>
              </w:rPr>
            </w:pPr>
            <w:r w:rsidRPr="006D12E1">
              <w:rPr>
                <w:rFonts w:cstheme="minorHAnsi"/>
                <w:sz w:val="27"/>
                <w:szCs w:val="27"/>
              </w:rPr>
              <w:t>Wildlife Trust of South and West Wales</w:t>
            </w:r>
          </w:p>
        </w:tc>
      </w:tr>
    </w:tbl>
    <w:p w14:paraId="5FFF55A5" w14:textId="60EE50BC" w:rsidR="002427A4" w:rsidRDefault="005701DE" w:rsidP="002427A4">
      <w:pPr>
        <w:pStyle w:val="ListParagraph"/>
        <w:ind w:left="1080"/>
        <w:rPr>
          <w:sz w:val="24"/>
          <w:szCs w:val="24"/>
        </w:rPr>
      </w:pPr>
      <w:bookmarkStart w:id="0" w:name="_GoBack"/>
      <w:bookmarkEnd w:id="0"/>
      <w:r>
        <w:rPr>
          <w:sz w:val="24"/>
          <w:szCs w:val="24"/>
        </w:rPr>
        <w:br w:type="textWrapping" w:clear="all"/>
      </w:r>
    </w:p>
    <w:p w14:paraId="5CD4752A" w14:textId="77777777" w:rsidR="002427A4" w:rsidRDefault="002427A4" w:rsidP="002427A4">
      <w:pPr>
        <w:pStyle w:val="ListParagraph"/>
        <w:ind w:left="1080"/>
        <w:rPr>
          <w:sz w:val="24"/>
          <w:szCs w:val="24"/>
        </w:rPr>
      </w:pPr>
    </w:p>
    <w:sectPr w:rsidR="002427A4" w:rsidSect="005701DE">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918A9" w14:textId="77777777" w:rsidR="000944F5" w:rsidRDefault="00F840D3">
      <w:pPr>
        <w:spacing w:after="0" w:line="240" w:lineRule="auto"/>
      </w:pPr>
      <w:r>
        <w:separator/>
      </w:r>
    </w:p>
  </w:endnote>
  <w:endnote w:type="continuationSeparator" w:id="0">
    <w:p w14:paraId="3CA3CE5D" w14:textId="77777777" w:rsidR="000944F5" w:rsidRDefault="00F8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CAC9" w14:textId="77777777" w:rsidR="0046762A" w:rsidRDefault="002C1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8724" w14:textId="77777777" w:rsidR="009178AA" w:rsidRDefault="002C131E">
    <w:pPr>
      <w:pStyle w:val="Foote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4C94" w14:textId="77777777" w:rsidR="0046762A" w:rsidRDefault="002C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F783C" w14:textId="77777777" w:rsidR="000944F5" w:rsidRDefault="00F840D3">
      <w:pPr>
        <w:spacing w:after="0" w:line="240" w:lineRule="auto"/>
      </w:pPr>
      <w:r>
        <w:separator/>
      </w:r>
    </w:p>
  </w:footnote>
  <w:footnote w:type="continuationSeparator" w:id="0">
    <w:p w14:paraId="3257C820" w14:textId="77777777" w:rsidR="000944F5" w:rsidRDefault="00F8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1DE5" w14:textId="436DCB22" w:rsidR="005701DE" w:rsidRDefault="007F7DBB">
    <w:pPr>
      <w:pStyle w:val="Header"/>
    </w:pPr>
    <w:r w:rsidRPr="00652DD5">
      <w:rPr>
        <w:noProof/>
        <w:sz w:val="28"/>
        <w:szCs w:val="28"/>
        <w:lang w:eastAsia="en-GB"/>
      </w:rPr>
      <w:drawing>
        <wp:anchor distT="0" distB="0" distL="114300" distR="114300" simplePos="0" relativeHeight="251659264" behindDoc="1" locked="0" layoutInCell="1" allowOverlap="1" wp14:anchorId="346683F6" wp14:editId="648763EA">
          <wp:simplePos x="0" y="0"/>
          <wp:positionH relativeFrom="margin">
            <wp:posOffset>2390775</wp:posOffset>
          </wp:positionH>
          <wp:positionV relativeFrom="paragraph">
            <wp:posOffset>8890</wp:posOffset>
          </wp:positionV>
          <wp:extent cx="3533775" cy="714375"/>
          <wp:effectExtent l="0" t="0" r="9525" b="9525"/>
          <wp:wrapTight wrapText="bothSides">
            <wp:wrapPolygon edited="0">
              <wp:start x="0" y="0"/>
              <wp:lineTo x="0" y="21312"/>
              <wp:lineTo x="21542" y="21312"/>
              <wp:lineTo x="21542"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3775" cy="714375"/>
                  </a:xfrm>
                  <a:prstGeom prst="rect">
                    <a:avLst/>
                  </a:prstGeom>
                  <a:noFill/>
                </pic:spPr>
              </pic:pic>
            </a:graphicData>
          </a:graphic>
          <wp14:sizeRelH relativeFrom="page">
            <wp14:pctWidth>0</wp14:pctWidth>
          </wp14:sizeRelH>
          <wp14:sizeRelV relativeFrom="page">
            <wp14:pctHeight>0</wp14:pctHeight>
          </wp14:sizeRelV>
        </wp:anchor>
      </w:drawing>
    </w:r>
    <w:r w:rsidRPr="00003829">
      <w:rPr>
        <w:b/>
        <w:noProof/>
        <w:sz w:val="40"/>
        <w:szCs w:val="40"/>
        <w:lang w:eastAsia="en-GB"/>
      </w:rPr>
      <w:drawing>
        <wp:inline distT="0" distB="0" distL="0" distR="0" wp14:anchorId="2FE5902A" wp14:editId="1BCEE29F">
          <wp:extent cx="2219325" cy="739775"/>
          <wp:effectExtent l="0" t="0" r="952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73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241A" w14:textId="77777777" w:rsidR="0046762A" w:rsidRDefault="002C1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8C50" w14:textId="10728EAE" w:rsidR="0046762A" w:rsidRPr="00CB0565" w:rsidRDefault="002C131E" w:rsidP="00CB05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764D" w14:textId="77777777" w:rsidR="0046762A" w:rsidRDefault="002C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B28"/>
    <w:multiLevelType w:val="hybridMultilevel"/>
    <w:tmpl w:val="3D8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76E51"/>
    <w:multiLevelType w:val="hybridMultilevel"/>
    <w:tmpl w:val="E5AC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00D0"/>
    <w:multiLevelType w:val="hybridMultilevel"/>
    <w:tmpl w:val="ADFE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053D5"/>
    <w:multiLevelType w:val="hybridMultilevel"/>
    <w:tmpl w:val="CE46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630D5"/>
    <w:multiLevelType w:val="hybridMultilevel"/>
    <w:tmpl w:val="2B82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A3F87"/>
    <w:multiLevelType w:val="hybridMultilevel"/>
    <w:tmpl w:val="9A7C3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0149"/>
    <w:multiLevelType w:val="hybridMultilevel"/>
    <w:tmpl w:val="05B2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C1655"/>
    <w:multiLevelType w:val="hybridMultilevel"/>
    <w:tmpl w:val="EE38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F32E3"/>
    <w:multiLevelType w:val="hybridMultilevel"/>
    <w:tmpl w:val="DEB0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6764A"/>
    <w:multiLevelType w:val="hybridMultilevel"/>
    <w:tmpl w:val="86260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C4BB2"/>
    <w:multiLevelType w:val="hybridMultilevel"/>
    <w:tmpl w:val="700885B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18E7C7D"/>
    <w:multiLevelType w:val="hybridMultilevel"/>
    <w:tmpl w:val="47F0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046FE"/>
    <w:multiLevelType w:val="hybridMultilevel"/>
    <w:tmpl w:val="99F6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65B09"/>
    <w:multiLevelType w:val="hybridMultilevel"/>
    <w:tmpl w:val="4AEE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80FC9"/>
    <w:multiLevelType w:val="hybridMultilevel"/>
    <w:tmpl w:val="31AAA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56D1B"/>
    <w:multiLevelType w:val="hybridMultilevel"/>
    <w:tmpl w:val="0C3E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F1B33"/>
    <w:multiLevelType w:val="hybridMultilevel"/>
    <w:tmpl w:val="7CD0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CC329F"/>
    <w:multiLevelType w:val="hybridMultilevel"/>
    <w:tmpl w:val="8F3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286160"/>
    <w:multiLevelType w:val="hybridMultilevel"/>
    <w:tmpl w:val="1054A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90BA7"/>
    <w:multiLevelType w:val="hybridMultilevel"/>
    <w:tmpl w:val="85FE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97EDF"/>
    <w:multiLevelType w:val="hybridMultilevel"/>
    <w:tmpl w:val="1270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42DDA"/>
    <w:multiLevelType w:val="hybridMultilevel"/>
    <w:tmpl w:val="A57A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915B6"/>
    <w:multiLevelType w:val="hybridMultilevel"/>
    <w:tmpl w:val="56C8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E42B3"/>
    <w:multiLevelType w:val="hybridMultilevel"/>
    <w:tmpl w:val="322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C5E15"/>
    <w:multiLevelType w:val="hybridMultilevel"/>
    <w:tmpl w:val="4982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CD1B4B"/>
    <w:multiLevelType w:val="hybridMultilevel"/>
    <w:tmpl w:val="37A65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21"/>
  </w:num>
  <w:num w:numId="4">
    <w:abstractNumId w:val="8"/>
  </w:num>
  <w:num w:numId="5">
    <w:abstractNumId w:val="1"/>
  </w:num>
  <w:num w:numId="6">
    <w:abstractNumId w:val="0"/>
  </w:num>
  <w:num w:numId="7">
    <w:abstractNumId w:val="6"/>
  </w:num>
  <w:num w:numId="8">
    <w:abstractNumId w:val="11"/>
  </w:num>
  <w:num w:numId="9">
    <w:abstractNumId w:val="2"/>
  </w:num>
  <w:num w:numId="10">
    <w:abstractNumId w:val="4"/>
  </w:num>
  <w:num w:numId="11">
    <w:abstractNumId w:val="15"/>
  </w:num>
  <w:num w:numId="12">
    <w:abstractNumId w:val="5"/>
  </w:num>
  <w:num w:numId="13">
    <w:abstractNumId w:val="19"/>
  </w:num>
  <w:num w:numId="14">
    <w:abstractNumId w:val="20"/>
  </w:num>
  <w:num w:numId="15">
    <w:abstractNumId w:val="23"/>
  </w:num>
  <w:num w:numId="16">
    <w:abstractNumId w:val="3"/>
  </w:num>
  <w:num w:numId="17">
    <w:abstractNumId w:val="18"/>
  </w:num>
  <w:num w:numId="18">
    <w:abstractNumId w:val="24"/>
  </w:num>
  <w:num w:numId="19">
    <w:abstractNumId w:val="17"/>
  </w:num>
  <w:num w:numId="20">
    <w:abstractNumId w:val="9"/>
  </w:num>
  <w:num w:numId="21">
    <w:abstractNumId w:val="16"/>
  </w:num>
  <w:num w:numId="22">
    <w:abstractNumId w:val="7"/>
  </w:num>
  <w:num w:numId="23">
    <w:abstractNumId w:val="13"/>
  </w:num>
  <w:num w:numId="24">
    <w:abstractNumId w:val="25"/>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01"/>
    <w:rsid w:val="00021614"/>
    <w:rsid w:val="000754B3"/>
    <w:rsid w:val="000944F5"/>
    <w:rsid w:val="00094C6A"/>
    <w:rsid w:val="001156A6"/>
    <w:rsid w:val="00131CDD"/>
    <w:rsid w:val="001C0906"/>
    <w:rsid w:val="00212AF7"/>
    <w:rsid w:val="002427A4"/>
    <w:rsid w:val="00244376"/>
    <w:rsid w:val="00366C71"/>
    <w:rsid w:val="00380B47"/>
    <w:rsid w:val="003B2B8F"/>
    <w:rsid w:val="003B3316"/>
    <w:rsid w:val="00414041"/>
    <w:rsid w:val="00417D3B"/>
    <w:rsid w:val="0042459F"/>
    <w:rsid w:val="00505FBE"/>
    <w:rsid w:val="00533A57"/>
    <w:rsid w:val="00565139"/>
    <w:rsid w:val="005701DE"/>
    <w:rsid w:val="005A3992"/>
    <w:rsid w:val="00617951"/>
    <w:rsid w:val="006557DA"/>
    <w:rsid w:val="00655BD2"/>
    <w:rsid w:val="00676350"/>
    <w:rsid w:val="00767A47"/>
    <w:rsid w:val="007957F1"/>
    <w:rsid w:val="007B58FC"/>
    <w:rsid w:val="007C3975"/>
    <w:rsid w:val="007F7DBB"/>
    <w:rsid w:val="00864CD7"/>
    <w:rsid w:val="0091580B"/>
    <w:rsid w:val="00A5485D"/>
    <w:rsid w:val="00AA1FBF"/>
    <w:rsid w:val="00AD17F2"/>
    <w:rsid w:val="00AE5322"/>
    <w:rsid w:val="00AF3B12"/>
    <w:rsid w:val="00B30C3A"/>
    <w:rsid w:val="00B81E24"/>
    <w:rsid w:val="00BA0EB8"/>
    <w:rsid w:val="00BC678D"/>
    <w:rsid w:val="00BD08C2"/>
    <w:rsid w:val="00BD48FC"/>
    <w:rsid w:val="00C15C72"/>
    <w:rsid w:val="00C33E4F"/>
    <w:rsid w:val="00C3753C"/>
    <w:rsid w:val="00C92042"/>
    <w:rsid w:val="00CA0437"/>
    <w:rsid w:val="00CB0565"/>
    <w:rsid w:val="00CD3120"/>
    <w:rsid w:val="00CF25D4"/>
    <w:rsid w:val="00CF45EE"/>
    <w:rsid w:val="00D068E0"/>
    <w:rsid w:val="00D472CC"/>
    <w:rsid w:val="00D9253F"/>
    <w:rsid w:val="00D97401"/>
    <w:rsid w:val="00E54263"/>
    <w:rsid w:val="00EC2781"/>
    <w:rsid w:val="00F840D3"/>
    <w:rsid w:val="00FB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97BA1B"/>
  <w15:docId w15:val="{08AA7FA1-A2D6-4E90-ABD6-DA7614BA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C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01"/>
    <w:pPr>
      <w:ind w:left="720"/>
      <w:contextualSpacing/>
    </w:pPr>
  </w:style>
  <w:style w:type="table" w:styleId="TableGrid">
    <w:name w:val="Table Grid"/>
    <w:basedOn w:val="TableNormal"/>
    <w:uiPriority w:val="59"/>
    <w:rsid w:val="00D4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C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1CD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B52A4"/>
    <w:rPr>
      <w:sz w:val="16"/>
      <w:szCs w:val="16"/>
    </w:rPr>
  </w:style>
  <w:style w:type="paragraph" w:styleId="CommentText">
    <w:name w:val="annotation text"/>
    <w:basedOn w:val="Normal"/>
    <w:link w:val="CommentTextChar"/>
    <w:uiPriority w:val="99"/>
    <w:semiHidden/>
    <w:unhideWhenUsed/>
    <w:rsid w:val="00FB52A4"/>
    <w:pPr>
      <w:spacing w:line="240" w:lineRule="auto"/>
    </w:pPr>
    <w:rPr>
      <w:sz w:val="20"/>
      <w:szCs w:val="20"/>
    </w:rPr>
  </w:style>
  <w:style w:type="character" w:customStyle="1" w:styleId="CommentTextChar">
    <w:name w:val="Comment Text Char"/>
    <w:basedOn w:val="DefaultParagraphFont"/>
    <w:link w:val="CommentText"/>
    <w:uiPriority w:val="99"/>
    <w:semiHidden/>
    <w:rsid w:val="00FB52A4"/>
    <w:rPr>
      <w:sz w:val="20"/>
      <w:szCs w:val="20"/>
    </w:rPr>
  </w:style>
  <w:style w:type="paragraph" w:styleId="CommentSubject">
    <w:name w:val="annotation subject"/>
    <w:basedOn w:val="CommentText"/>
    <w:next w:val="CommentText"/>
    <w:link w:val="CommentSubjectChar"/>
    <w:uiPriority w:val="99"/>
    <w:semiHidden/>
    <w:unhideWhenUsed/>
    <w:rsid w:val="00FB52A4"/>
    <w:rPr>
      <w:b/>
      <w:bCs/>
    </w:rPr>
  </w:style>
  <w:style w:type="character" w:customStyle="1" w:styleId="CommentSubjectChar">
    <w:name w:val="Comment Subject Char"/>
    <w:basedOn w:val="CommentTextChar"/>
    <w:link w:val="CommentSubject"/>
    <w:uiPriority w:val="99"/>
    <w:semiHidden/>
    <w:rsid w:val="00FB52A4"/>
    <w:rPr>
      <w:b/>
      <w:bCs/>
      <w:sz w:val="20"/>
      <w:szCs w:val="20"/>
    </w:rPr>
  </w:style>
  <w:style w:type="paragraph" w:styleId="BalloonText">
    <w:name w:val="Balloon Text"/>
    <w:basedOn w:val="Normal"/>
    <w:link w:val="BalloonTextChar"/>
    <w:uiPriority w:val="99"/>
    <w:semiHidden/>
    <w:unhideWhenUsed/>
    <w:rsid w:val="00FB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A4"/>
    <w:rPr>
      <w:rFonts w:ascii="Tahoma" w:hAnsi="Tahoma" w:cs="Tahoma"/>
      <w:sz w:val="16"/>
      <w:szCs w:val="16"/>
    </w:rPr>
  </w:style>
  <w:style w:type="paragraph" w:styleId="Header">
    <w:name w:val="header"/>
    <w:basedOn w:val="Normal"/>
    <w:link w:val="HeaderChar"/>
    <w:uiPriority w:val="99"/>
    <w:unhideWhenUsed/>
    <w:rsid w:val="00242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7A4"/>
  </w:style>
  <w:style w:type="paragraph" w:styleId="Footer">
    <w:name w:val="footer"/>
    <w:basedOn w:val="Normal"/>
    <w:link w:val="FooterChar"/>
    <w:unhideWhenUsed/>
    <w:rsid w:val="00242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7A4"/>
  </w:style>
  <w:style w:type="paragraph" w:styleId="Title">
    <w:name w:val="Title"/>
    <w:basedOn w:val="Normal"/>
    <w:link w:val="TitleChar"/>
    <w:qFormat/>
    <w:rsid w:val="00F840D3"/>
    <w:pPr>
      <w:spacing w:after="0" w:line="240" w:lineRule="auto"/>
      <w:jc w:val="center"/>
    </w:pPr>
    <w:rPr>
      <w:rFonts w:ascii="Arial" w:eastAsia="Times New Roman" w:hAnsi="Arial" w:cs="Times New Roman"/>
      <w:b/>
      <w:color w:val="000000"/>
      <w:sz w:val="32"/>
      <w:szCs w:val="24"/>
      <w:lang w:val="en-US"/>
    </w:rPr>
  </w:style>
  <w:style w:type="character" w:customStyle="1" w:styleId="TitleChar">
    <w:name w:val="Title Char"/>
    <w:basedOn w:val="DefaultParagraphFont"/>
    <w:link w:val="Title"/>
    <w:rsid w:val="00F840D3"/>
    <w:rPr>
      <w:rFonts w:ascii="Arial" w:eastAsia="Times New Roman" w:hAnsi="Arial" w:cs="Times New Roman"/>
      <w:b/>
      <w:color w:val="000000"/>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1537</Words>
  <Characters>8440</Characters>
  <Application>Microsoft Office Word</Application>
  <DocSecurity>0</DocSecurity>
  <Lines>169</Lines>
  <Paragraphs>117</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Hammond</dc:creator>
  <cp:lastModifiedBy>Helen Hammond</cp:lastModifiedBy>
  <cp:revision>7</cp:revision>
  <dcterms:created xsi:type="dcterms:W3CDTF">2019-03-29T16:27:00Z</dcterms:created>
  <dcterms:modified xsi:type="dcterms:W3CDTF">2019-03-29T17:14:00Z</dcterms:modified>
</cp:coreProperties>
</file>