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8B6" w:rsidRPr="00F86400" w:rsidRDefault="00012537">
      <w:pPr>
        <w:rPr>
          <w:b/>
          <w:sz w:val="28"/>
          <w:szCs w:val="28"/>
          <w:lang w:val="cy-GB"/>
        </w:rPr>
      </w:pPr>
      <w:bookmarkStart w:id="0" w:name="_GoBack"/>
      <w:bookmarkEnd w:id="0"/>
      <w:r w:rsidRPr="00F86400">
        <w:rPr>
          <w:b/>
          <w:sz w:val="28"/>
          <w:szCs w:val="28"/>
          <w:lang w:val="cy-GB"/>
        </w:rPr>
        <w:t>Mae Budd-dal Tai yn newid o 1 Ebrill 2013 i bobl sy’n rhentu gan landlord yn y sector cymdeithasol.</w:t>
      </w:r>
    </w:p>
    <w:p w:rsidR="00012537" w:rsidRPr="00F86400" w:rsidRDefault="00012537" w:rsidP="00012537">
      <w:pPr>
        <w:pStyle w:val="ListParagraph"/>
        <w:numPr>
          <w:ilvl w:val="0"/>
          <w:numId w:val="1"/>
        </w:numPr>
        <w:rPr>
          <w:sz w:val="24"/>
          <w:szCs w:val="24"/>
          <w:lang w:val="cy-GB"/>
        </w:rPr>
      </w:pPr>
      <w:r w:rsidRPr="00F86400">
        <w:rPr>
          <w:sz w:val="24"/>
          <w:szCs w:val="24"/>
          <w:lang w:val="cy-GB"/>
        </w:rPr>
        <w:t>Dyma sut y gallai’r newidiadau effeithio arnoch chi.</w:t>
      </w:r>
    </w:p>
    <w:p w:rsidR="00012537" w:rsidRDefault="00012537" w:rsidP="00012537">
      <w:pPr>
        <w:rPr>
          <w:lang w:val="cy-GB"/>
        </w:rPr>
        <w:sectPr w:rsidR="00012537" w:rsidSect="00133F49">
          <w:footerReference w:type="default" r:id="rId8"/>
          <w:pgSz w:w="11906" w:h="16838"/>
          <w:pgMar w:top="720" w:right="720" w:bottom="720" w:left="720" w:header="708" w:footer="708" w:gutter="0"/>
          <w:cols w:space="708"/>
          <w:titlePg/>
          <w:docGrid w:linePitch="360"/>
        </w:sectPr>
      </w:pPr>
    </w:p>
    <w:p w:rsidR="00012537" w:rsidRPr="00F86400" w:rsidRDefault="00012537" w:rsidP="00012537">
      <w:pPr>
        <w:rPr>
          <w:sz w:val="20"/>
          <w:szCs w:val="20"/>
          <w:lang w:val="cy-GB"/>
        </w:rPr>
      </w:pPr>
      <w:r w:rsidRPr="00F86400">
        <w:rPr>
          <w:b/>
          <w:sz w:val="20"/>
          <w:szCs w:val="20"/>
          <w:lang w:val="cy-GB"/>
        </w:rPr>
        <w:lastRenderedPageBreak/>
        <w:t>Beth fydd y newidiadau’n ei olygu?</w:t>
      </w:r>
      <w:r w:rsidRPr="00F86400">
        <w:rPr>
          <w:b/>
          <w:sz w:val="20"/>
          <w:szCs w:val="20"/>
          <w:lang w:val="cy-GB"/>
        </w:rPr>
        <w:br/>
      </w:r>
      <w:r w:rsidRPr="00F86400">
        <w:rPr>
          <w:sz w:val="20"/>
          <w:szCs w:val="20"/>
          <w:lang w:val="cy-GB"/>
        </w:rPr>
        <w:t>Mae rheol terfyn maint yn cael ei chyflwyno i’r Budd-dal Tai ar gyfer pobl o oedran gweithio sy’n rhentu gan awdurdod lleol, cymdeithas dai gofrestredig neu landlord cymdeithasol cofrestredig arall. Ein diffiniad o oedran gweithio yw unrhyw un o dan oedran credyd pensiwn y wladwriaeth.</w:t>
      </w:r>
    </w:p>
    <w:p w:rsidR="00012537" w:rsidRPr="00F86400" w:rsidRDefault="00012537" w:rsidP="00012537">
      <w:pPr>
        <w:rPr>
          <w:sz w:val="20"/>
          <w:szCs w:val="20"/>
          <w:lang w:val="cy-GB"/>
        </w:rPr>
      </w:pPr>
      <w:r w:rsidRPr="00F86400">
        <w:rPr>
          <w:sz w:val="20"/>
          <w:szCs w:val="20"/>
          <w:lang w:val="cy-GB"/>
        </w:rPr>
        <w:t>Bydd y rheolau newydd yn cyfyngu ar faint y llety y gallwch gael Budd-dal Tai ar ei gyfer, yn seiliedig ar nifer y bobl yn eich aelwyd.</w:t>
      </w:r>
    </w:p>
    <w:p w:rsidR="00012537" w:rsidRPr="00F86400" w:rsidRDefault="00012537" w:rsidP="00012537">
      <w:pPr>
        <w:rPr>
          <w:sz w:val="20"/>
          <w:szCs w:val="20"/>
          <w:lang w:val="cy-GB"/>
        </w:rPr>
      </w:pPr>
      <w:r w:rsidRPr="00F86400">
        <w:rPr>
          <w:sz w:val="20"/>
          <w:szCs w:val="20"/>
          <w:lang w:val="cy-GB"/>
        </w:rPr>
        <w:t>Mae’r rheolau newydd yn caniatáu un ystafell wely ar gyfer:</w:t>
      </w:r>
    </w:p>
    <w:p w:rsidR="00AA5F20" w:rsidRPr="00AA5F20" w:rsidRDefault="00AA5F20" w:rsidP="00AA5F20">
      <w:pPr>
        <w:pStyle w:val="ListParagraph"/>
        <w:numPr>
          <w:ilvl w:val="3"/>
          <w:numId w:val="1"/>
        </w:numPr>
        <w:rPr>
          <w:sz w:val="20"/>
          <w:szCs w:val="20"/>
          <w:lang w:val="cy-GB"/>
        </w:rPr>
      </w:pPr>
      <w:r w:rsidRPr="00AA5F20">
        <w:rPr>
          <w:sz w:val="20"/>
          <w:szCs w:val="20"/>
          <w:lang w:val="cy-GB"/>
        </w:rPr>
        <w:t>pob cwpl sy’n oedolion (priod neu ddibriod)</w:t>
      </w:r>
    </w:p>
    <w:p w:rsidR="00012537" w:rsidRPr="00F86400" w:rsidRDefault="00012537" w:rsidP="00AA5F20">
      <w:pPr>
        <w:pStyle w:val="ListParagraph"/>
        <w:numPr>
          <w:ilvl w:val="3"/>
          <w:numId w:val="1"/>
        </w:numPr>
        <w:rPr>
          <w:sz w:val="20"/>
          <w:szCs w:val="20"/>
          <w:lang w:val="cy-GB"/>
        </w:rPr>
      </w:pPr>
      <w:r w:rsidRPr="00F86400">
        <w:rPr>
          <w:sz w:val="20"/>
          <w:szCs w:val="20"/>
          <w:lang w:val="cy-GB"/>
        </w:rPr>
        <w:t>unrhyw oedolyn arall sy’n 16 oed neu drosodd</w:t>
      </w:r>
    </w:p>
    <w:p w:rsidR="00012537" w:rsidRPr="00F86400" w:rsidRDefault="00012537" w:rsidP="00AA5F20">
      <w:pPr>
        <w:pStyle w:val="ListParagraph"/>
        <w:numPr>
          <w:ilvl w:val="3"/>
          <w:numId w:val="1"/>
        </w:numPr>
        <w:rPr>
          <w:sz w:val="20"/>
          <w:szCs w:val="20"/>
          <w:lang w:val="cy-GB"/>
        </w:rPr>
      </w:pPr>
      <w:r w:rsidRPr="00F86400">
        <w:rPr>
          <w:sz w:val="20"/>
          <w:szCs w:val="20"/>
          <w:lang w:val="cy-GB"/>
        </w:rPr>
        <w:t>unrhyw ddau blentyn o’r un rhyw sydd dan 16 oed</w:t>
      </w:r>
    </w:p>
    <w:p w:rsidR="00012537" w:rsidRPr="00AA5F20" w:rsidRDefault="00012537" w:rsidP="00AA5F20">
      <w:pPr>
        <w:pStyle w:val="ListParagraph"/>
        <w:numPr>
          <w:ilvl w:val="3"/>
          <w:numId w:val="4"/>
        </w:numPr>
        <w:rPr>
          <w:sz w:val="20"/>
          <w:szCs w:val="20"/>
          <w:lang w:val="cy-GB"/>
        </w:rPr>
      </w:pPr>
      <w:r w:rsidRPr="00AA5F20">
        <w:rPr>
          <w:sz w:val="20"/>
          <w:szCs w:val="20"/>
          <w:lang w:val="cy-GB"/>
        </w:rPr>
        <w:t>unrhyw ddau blentyn dan 10 oed</w:t>
      </w:r>
    </w:p>
    <w:p w:rsidR="00012537" w:rsidRPr="00AA5F20" w:rsidRDefault="00012537" w:rsidP="00AA5F20">
      <w:pPr>
        <w:pStyle w:val="ListParagraph"/>
        <w:numPr>
          <w:ilvl w:val="3"/>
          <w:numId w:val="4"/>
        </w:numPr>
        <w:rPr>
          <w:sz w:val="20"/>
          <w:szCs w:val="20"/>
          <w:lang w:val="cy-GB"/>
        </w:rPr>
      </w:pPr>
      <w:r w:rsidRPr="00AA5F20">
        <w:rPr>
          <w:sz w:val="20"/>
          <w:szCs w:val="20"/>
          <w:lang w:val="cy-GB"/>
        </w:rPr>
        <w:t>unrhyw blentyn arall, (ac eithrio plentyn maeth neu blentyn y mae ei brif gartref yn rhywle arall)</w:t>
      </w:r>
    </w:p>
    <w:p w:rsidR="00012537" w:rsidRPr="00AA5F20" w:rsidRDefault="00012537" w:rsidP="00AA5F20">
      <w:pPr>
        <w:pStyle w:val="ListParagraph"/>
        <w:numPr>
          <w:ilvl w:val="3"/>
          <w:numId w:val="4"/>
        </w:numPr>
        <w:rPr>
          <w:sz w:val="20"/>
          <w:szCs w:val="20"/>
          <w:lang w:val="cy-GB"/>
        </w:rPr>
      </w:pPr>
      <w:r w:rsidRPr="00AA5F20">
        <w:rPr>
          <w:sz w:val="20"/>
          <w:szCs w:val="20"/>
          <w:lang w:val="cy-GB"/>
        </w:rPr>
        <w:t>gofalwr (neu dîm o ofalwyr) nad yw</w:t>
      </w:r>
      <w:r w:rsidR="00AA5F20">
        <w:rPr>
          <w:sz w:val="20"/>
          <w:szCs w:val="20"/>
          <w:lang w:val="cy-GB"/>
        </w:rPr>
        <w:t>’</w:t>
      </w:r>
      <w:r w:rsidRPr="00AA5F20">
        <w:rPr>
          <w:sz w:val="20"/>
          <w:szCs w:val="20"/>
          <w:lang w:val="cy-GB"/>
        </w:rPr>
        <w:t>n byw gyda chi ond sy’n darparu gofal dros nos ar eich cyfer chi neu eich partner</w:t>
      </w:r>
    </w:p>
    <w:p w:rsidR="00012537" w:rsidRPr="00F86400" w:rsidRDefault="00012537" w:rsidP="00012537">
      <w:pPr>
        <w:rPr>
          <w:sz w:val="20"/>
          <w:szCs w:val="20"/>
          <w:lang w:val="cy-GB"/>
        </w:rPr>
      </w:pPr>
      <w:r w:rsidRPr="00F86400">
        <w:rPr>
          <w:b/>
          <w:sz w:val="20"/>
          <w:szCs w:val="20"/>
          <w:lang w:val="cy-GB"/>
        </w:rPr>
        <w:t>Pryd fydd y newidiadau’n effeithio arnaf fi?</w:t>
      </w:r>
      <w:r w:rsidRPr="00F86400">
        <w:rPr>
          <w:b/>
          <w:sz w:val="20"/>
          <w:szCs w:val="20"/>
          <w:lang w:val="cy-GB"/>
        </w:rPr>
        <w:br/>
      </w:r>
      <w:r w:rsidRPr="00F86400">
        <w:rPr>
          <w:sz w:val="20"/>
          <w:szCs w:val="20"/>
          <w:lang w:val="cy-GB"/>
        </w:rPr>
        <w:t>Bydd y rheolau newydd o ran terfyn maint yn dechrau ar 1 Ebrill 2013.</w:t>
      </w:r>
    </w:p>
    <w:p w:rsidR="00012537" w:rsidRPr="00F86400" w:rsidRDefault="00935FEF" w:rsidP="00012537">
      <w:pPr>
        <w:rPr>
          <w:sz w:val="20"/>
          <w:szCs w:val="20"/>
          <w:lang w:val="cy-GB"/>
        </w:rPr>
      </w:pPr>
      <w:r w:rsidRPr="00F86400">
        <w:rPr>
          <w:sz w:val="20"/>
          <w:szCs w:val="20"/>
          <w:lang w:val="cy-GB"/>
        </w:rPr>
        <w:t>Os yw’n bosibl y gallai’r rheolau newydd hyn effeithio arnoch chi bydd eich awdurdod lleol yn ysgrifennu atoch i gadarnhau’r wybodaeth sydd ganddynt. Wedyn byddant yn ysgrifennu atoch eto i gadarnhau beth fydd y newidiadau i’ch Budd-dal Tai.</w:t>
      </w:r>
    </w:p>
    <w:p w:rsidR="00935FEF" w:rsidRPr="00F86400" w:rsidRDefault="00935FEF" w:rsidP="00012537">
      <w:pPr>
        <w:rPr>
          <w:sz w:val="20"/>
          <w:szCs w:val="20"/>
          <w:lang w:val="cy-GB"/>
        </w:rPr>
      </w:pPr>
      <w:r w:rsidRPr="00F86400">
        <w:rPr>
          <w:sz w:val="20"/>
          <w:szCs w:val="20"/>
          <w:lang w:val="cy-GB"/>
        </w:rPr>
        <w:t>Mae’n bwysig eich bod yn dechrau ystyried beth allai eich opsiynau fod yn awr a lle y bo angen yn siarad gyda’ch landlord neu eich awdurdod lleol.</w:t>
      </w:r>
    </w:p>
    <w:p w:rsidR="00935FEF" w:rsidRPr="00F86400" w:rsidRDefault="00935FEF" w:rsidP="00012537">
      <w:pPr>
        <w:rPr>
          <w:sz w:val="20"/>
          <w:szCs w:val="20"/>
          <w:lang w:val="cy-GB"/>
        </w:rPr>
      </w:pPr>
      <w:r w:rsidRPr="00F86400">
        <w:rPr>
          <w:b/>
          <w:sz w:val="20"/>
          <w:szCs w:val="20"/>
          <w:lang w:val="cy-GB"/>
        </w:rPr>
        <w:t>Sut allai’r newidiadau effeithio arnaf fi?</w:t>
      </w:r>
      <w:r w:rsidRPr="00F86400">
        <w:rPr>
          <w:b/>
          <w:sz w:val="20"/>
          <w:szCs w:val="20"/>
          <w:lang w:val="cy-GB"/>
        </w:rPr>
        <w:br/>
      </w:r>
      <w:r w:rsidRPr="00F86400">
        <w:rPr>
          <w:sz w:val="20"/>
          <w:szCs w:val="20"/>
          <w:lang w:val="cy-GB"/>
        </w:rPr>
        <w:t>Mae’n bosibl y gallai swm y Budd-dal Tai yr ydych chi’n ei gael i dalu eich rhent ac unrhyw daliadau gwasanaeth fynd i lawr.</w:t>
      </w:r>
    </w:p>
    <w:p w:rsidR="00935FEF" w:rsidRPr="00F86400" w:rsidRDefault="00935FEF" w:rsidP="00012537">
      <w:pPr>
        <w:rPr>
          <w:sz w:val="20"/>
          <w:szCs w:val="20"/>
          <w:lang w:val="cy-GB"/>
        </w:rPr>
      </w:pPr>
      <w:r w:rsidRPr="00F86400">
        <w:rPr>
          <w:sz w:val="20"/>
          <w:szCs w:val="20"/>
          <w:lang w:val="cy-GB"/>
        </w:rPr>
        <w:t>Os penderfynir, dan y rheolau newydd hyn, bod gennych fwy o ystafelloedd gwely nag sy’n angenrheidiol ar gyfer eich aelwyd byd</w:t>
      </w:r>
      <w:r w:rsidR="00AA5F20">
        <w:rPr>
          <w:sz w:val="20"/>
          <w:szCs w:val="20"/>
          <w:lang w:val="cy-GB"/>
        </w:rPr>
        <w:t>d</w:t>
      </w:r>
      <w:r w:rsidRPr="00F86400">
        <w:rPr>
          <w:sz w:val="20"/>
          <w:szCs w:val="20"/>
          <w:lang w:val="cy-GB"/>
        </w:rPr>
        <w:t xml:space="preserve"> eich Budd-dal Tai yn cael ei leihau yn ôl y canrannau canlynol:</w:t>
      </w:r>
    </w:p>
    <w:p w:rsidR="00935FEF" w:rsidRPr="00F86400" w:rsidRDefault="00935FEF" w:rsidP="00935FEF">
      <w:pPr>
        <w:pStyle w:val="ListParagraph"/>
        <w:numPr>
          <w:ilvl w:val="0"/>
          <w:numId w:val="2"/>
        </w:numPr>
        <w:rPr>
          <w:sz w:val="20"/>
          <w:szCs w:val="20"/>
          <w:lang w:val="cy-GB"/>
        </w:rPr>
      </w:pPr>
      <w:r w:rsidRPr="00F86400">
        <w:rPr>
          <w:sz w:val="20"/>
          <w:szCs w:val="20"/>
          <w:lang w:val="cy-GB"/>
        </w:rPr>
        <w:t>14% os oes gennych 1 ystafell wely ychwanegol</w:t>
      </w:r>
    </w:p>
    <w:p w:rsidR="00935FEF" w:rsidRPr="00F86400" w:rsidRDefault="00935FEF" w:rsidP="00935FEF">
      <w:pPr>
        <w:pStyle w:val="ListParagraph"/>
        <w:numPr>
          <w:ilvl w:val="0"/>
          <w:numId w:val="2"/>
        </w:numPr>
        <w:rPr>
          <w:sz w:val="20"/>
          <w:szCs w:val="20"/>
          <w:lang w:val="cy-GB"/>
        </w:rPr>
      </w:pPr>
      <w:r w:rsidRPr="00F86400">
        <w:rPr>
          <w:sz w:val="20"/>
          <w:szCs w:val="20"/>
          <w:lang w:val="cy-GB"/>
        </w:rPr>
        <w:t>25% os oes gennych 2 ystafell wely ychwanegol neu fwy</w:t>
      </w:r>
    </w:p>
    <w:p w:rsidR="00AA5F20" w:rsidRDefault="00AA5F20" w:rsidP="00935FEF">
      <w:pPr>
        <w:rPr>
          <w:sz w:val="20"/>
          <w:szCs w:val="20"/>
          <w:lang w:val="cy-GB"/>
        </w:rPr>
      </w:pPr>
    </w:p>
    <w:p w:rsidR="00AA5F20" w:rsidRDefault="00AA5F20" w:rsidP="00935FEF">
      <w:pPr>
        <w:rPr>
          <w:sz w:val="20"/>
          <w:szCs w:val="20"/>
          <w:lang w:val="cy-GB"/>
        </w:rPr>
      </w:pPr>
    </w:p>
    <w:p w:rsidR="00935FEF" w:rsidRPr="00F86400" w:rsidRDefault="00935FEF" w:rsidP="00935FEF">
      <w:pPr>
        <w:rPr>
          <w:sz w:val="20"/>
          <w:szCs w:val="20"/>
          <w:lang w:val="cy-GB"/>
        </w:rPr>
      </w:pPr>
      <w:r w:rsidRPr="00F86400">
        <w:rPr>
          <w:sz w:val="20"/>
          <w:szCs w:val="20"/>
          <w:lang w:val="cy-GB"/>
        </w:rPr>
        <w:lastRenderedPageBreak/>
        <w:t>Os ydych yn cael, neu’n ystyried hawlio, Budd-dal Tai, neu’n meddwl am symud tŷ, mae angen ichi ystyried y newid hwn cyn eich bod yn adnewyddu eich cytundeb tenantiaeth neu’n ymrwymo i gytundeb tenantiaeth newydd.</w:t>
      </w:r>
    </w:p>
    <w:p w:rsidR="00935FEF" w:rsidRPr="00F86400" w:rsidRDefault="00935FEF" w:rsidP="00935FEF">
      <w:pPr>
        <w:rPr>
          <w:b/>
          <w:sz w:val="20"/>
          <w:szCs w:val="20"/>
          <w:lang w:val="cy-GB"/>
        </w:rPr>
      </w:pPr>
      <w:r w:rsidRPr="00F86400">
        <w:rPr>
          <w:b/>
          <w:sz w:val="20"/>
          <w:szCs w:val="20"/>
          <w:lang w:val="cy-GB"/>
        </w:rPr>
        <w:t>Beth ddylwn i ei wneud yn awr?</w:t>
      </w:r>
    </w:p>
    <w:p w:rsidR="00935FEF" w:rsidRPr="00F86400" w:rsidRDefault="00935FEF" w:rsidP="00935FEF">
      <w:pPr>
        <w:pStyle w:val="ListParagraph"/>
        <w:numPr>
          <w:ilvl w:val="0"/>
          <w:numId w:val="3"/>
        </w:numPr>
        <w:rPr>
          <w:sz w:val="20"/>
          <w:szCs w:val="20"/>
          <w:lang w:val="cy-GB"/>
        </w:rPr>
      </w:pPr>
      <w:r w:rsidRPr="00F86400">
        <w:rPr>
          <w:sz w:val="20"/>
          <w:szCs w:val="20"/>
          <w:lang w:val="cy-GB"/>
        </w:rPr>
        <w:t>Siaradwch gyda Gwasanaeth Tai/Budd-dal Tai eich awdurdod lleol cyn gynted â phosibl. Gallant hwy eich helpu i ddarganfod sut yn union y bydd y newidiadau hyn yn effeithio arnoch a siarad gyda chi am eich opsiynau posibl.</w:t>
      </w:r>
    </w:p>
    <w:p w:rsidR="00935FEF" w:rsidRPr="00F86400" w:rsidRDefault="00935FEF" w:rsidP="00935FEF">
      <w:pPr>
        <w:pStyle w:val="ListParagraph"/>
        <w:numPr>
          <w:ilvl w:val="0"/>
          <w:numId w:val="3"/>
        </w:numPr>
        <w:rPr>
          <w:sz w:val="20"/>
          <w:szCs w:val="20"/>
          <w:lang w:val="cy-GB"/>
        </w:rPr>
      </w:pPr>
      <w:r w:rsidRPr="00F86400">
        <w:rPr>
          <w:sz w:val="20"/>
          <w:szCs w:val="20"/>
          <w:lang w:val="cy-GB"/>
        </w:rPr>
        <w:t xml:space="preserve">Mae’r gwasanaeth Cyngor Ar Bopeth yn rhoi amrywiaeth eang o gyngor cyfrinachol. I ddod o hyd i’ch swyddfa Cyngor Ar Bopeth leol, edrychwch yn y llyfr ffôn neu’r Yellow Pages, neu ewch at eu gwefan yn </w:t>
      </w:r>
      <w:hyperlink r:id="rId9" w:history="1">
        <w:r w:rsidRPr="00F86400">
          <w:rPr>
            <w:rStyle w:val="Hyperlink"/>
            <w:sz w:val="20"/>
            <w:szCs w:val="20"/>
            <w:lang w:val="cy-GB"/>
          </w:rPr>
          <w:t>www.citizensadvice.org.uk</w:t>
        </w:r>
      </w:hyperlink>
      <w:r w:rsidRPr="00F86400">
        <w:rPr>
          <w:sz w:val="20"/>
          <w:szCs w:val="20"/>
          <w:lang w:val="cy-GB"/>
        </w:rPr>
        <w:t xml:space="preserve"> neu </w:t>
      </w:r>
      <w:hyperlink r:id="rId10" w:history="1">
        <w:r w:rsidRPr="00F86400">
          <w:rPr>
            <w:rStyle w:val="Hyperlink"/>
            <w:sz w:val="20"/>
            <w:szCs w:val="20"/>
            <w:lang w:val="cy-GB"/>
          </w:rPr>
          <w:t>www.cas.org.uk</w:t>
        </w:r>
      </w:hyperlink>
      <w:r w:rsidRPr="00F86400">
        <w:rPr>
          <w:sz w:val="20"/>
          <w:szCs w:val="20"/>
          <w:lang w:val="cy-GB"/>
        </w:rPr>
        <w:t xml:space="preserve"> ar gyfer yr Alban.</w:t>
      </w:r>
    </w:p>
    <w:p w:rsidR="00092B82" w:rsidRPr="00F86400" w:rsidRDefault="00811233" w:rsidP="00935FEF">
      <w:pPr>
        <w:pStyle w:val="ListParagraph"/>
        <w:numPr>
          <w:ilvl w:val="0"/>
          <w:numId w:val="3"/>
        </w:numPr>
        <w:rPr>
          <w:sz w:val="20"/>
          <w:szCs w:val="20"/>
          <w:lang w:val="cy-GB"/>
        </w:rPr>
      </w:pPr>
      <w:r w:rsidRPr="00F86400">
        <w:rPr>
          <w:sz w:val="20"/>
          <w:szCs w:val="20"/>
          <w:lang w:val="cy-GB"/>
        </w:rPr>
        <w:t xml:space="preserve">Mae Shelter yn cynnig cyngor cyfrinachol ynghylch tai, budd-daliadau lles a dyledion trwy rwydwaith o wasanaethau cynghori; Llinell Gymorth </w:t>
      </w:r>
      <w:r w:rsidR="00092B82" w:rsidRPr="00F86400">
        <w:rPr>
          <w:sz w:val="20"/>
          <w:szCs w:val="20"/>
          <w:lang w:val="cy-GB"/>
        </w:rPr>
        <w:t xml:space="preserve">radffôn </w:t>
      </w:r>
      <w:r w:rsidRPr="00F86400">
        <w:rPr>
          <w:sz w:val="20"/>
          <w:szCs w:val="20"/>
          <w:lang w:val="cy-GB"/>
        </w:rPr>
        <w:t>Cyngor Tai ar 0808 800 4444 o 8am-8pm</w:t>
      </w:r>
      <w:r w:rsidR="00092B82" w:rsidRPr="00F86400">
        <w:rPr>
          <w:sz w:val="20"/>
          <w:szCs w:val="20"/>
          <w:lang w:val="cy-GB"/>
        </w:rPr>
        <w:t xml:space="preserve"> o ddydd Llun i ddydd Gwener ac o 8am-5pm o ddydd Sadwrn i ddydd Sul ac ar-lein yn:</w:t>
      </w:r>
    </w:p>
    <w:p w:rsidR="00092B82" w:rsidRPr="00F86400" w:rsidRDefault="004E14AA" w:rsidP="00092B82">
      <w:pPr>
        <w:pStyle w:val="ListParagraph"/>
        <w:ind w:left="360"/>
        <w:rPr>
          <w:sz w:val="20"/>
          <w:szCs w:val="20"/>
          <w:lang w:val="cy-GB"/>
        </w:rPr>
      </w:pPr>
      <w:hyperlink r:id="rId11" w:history="1">
        <w:r w:rsidR="00092B82" w:rsidRPr="00F86400">
          <w:rPr>
            <w:rStyle w:val="Hyperlink"/>
            <w:sz w:val="20"/>
            <w:szCs w:val="20"/>
            <w:lang w:val="cy-GB"/>
          </w:rPr>
          <w:t>England.shelter.org.uk/getadvice</w:t>
        </w:r>
      </w:hyperlink>
    </w:p>
    <w:p w:rsidR="00092B82" w:rsidRPr="00F86400" w:rsidRDefault="004E14AA" w:rsidP="00092B82">
      <w:pPr>
        <w:pStyle w:val="ListParagraph"/>
        <w:ind w:left="360"/>
        <w:rPr>
          <w:sz w:val="20"/>
          <w:szCs w:val="20"/>
          <w:lang w:val="cy-GB"/>
        </w:rPr>
      </w:pPr>
      <w:hyperlink r:id="rId12" w:history="1">
        <w:r w:rsidR="00092B82" w:rsidRPr="00F86400">
          <w:rPr>
            <w:rStyle w:val="Hyperlink"/>
            <w:sz w:val="20"/>
            <w:szCs w:val="20"/>
            <w:lang w:val="cy-GB"/>
          </w:rPr>
          <w:t>Scotland.shelter.org.uk/getadvice</w:t>
        </w:r>
      </w:hyperlink>
    </w:p>
    <w:p w:rsidR="00935FEF" w:rsidRPr="00F86400" w:rsidRDefault="004E14AA" w:rsidP="00092B82">
      <w:pPr>
        <w:pStyle w:val="ListParagraph"/>
        <w:ind w:left="360"/>
        <w:rPr>
          <w:sz w:val="20"/>
          <w:szCs w:val="20"/>
          <w:lang w:val="cy-GB"/>
        </w:rPr>
      </w:pPr>
      <w:hyperlink r:id="rId13" w:history="1">
        <w:r w:rsidR="00092B82" w:rsidRPr="00F86400">
          <w:rPr>
            <w:rStyle w:val="Hyperlink"/>
            <w:sz w:val="20"/>
            <w:szCs w:val="20"/>
            <w:lang w:val="cy-GB"/>
          </w:rPr>
          <w:t>www.sheltercymru.org.uk</w:t>
        </w:r>
      </w:hyperlink>
      <w:r w:rsidR="00092B82" w:rsidRPr="00F86400">
        <w:rPr>
          <w:sz w:val="20"/>
          <w:szCs w:val="20"/>
          <w:lang w:val="cy-GB"/>
        </w:rPr>
        <w:t xml:space="preserve"> </w:t>
      </w:r>
      <w:r w:rsidR="00935FEF" w:rsidRPr="00F86400">
        <w:rPr>
          <w:sz w:val="20"/>
          <w:szCs w:val="20"/>
          <w:lang w:val="cy-GB"/>
        </w:rPr>
        <w:t xml:space="preserve"> </w:t>
      </w:r>
    </w:p>
    <w:p w:rsidR="00092B82" w:rsidRPr="00F86400" w:rsidRDefault="00092B82" w:rsidP="00092B82">
      <w:pPr>
        <w:pStyle w:val="ListParagraph"/>
        <w:numPr>
          <w:ilvl w:val="0"/>
          <w:numId w:val="3"/>
        </w:numPr>
        <w:rPr>
          <w:sz w:val="20"/>
          <w:szCs w:val="20"/>
          <w:lang w:val="cy-GB"/>
        </w:rPr>
      </w:pPr>
      <w:r w:rsidRPr="00F86400">
        <w:rPr>
          <w:sz w:val="20"/>
          <w:szCs w:val="20"/>
          <w:lang w:val="cy-GB"/>
        </w:rPr>
        <w:t>Fe all fod canolfannau cynghori eraill yn eich ardal, neu efallai fod gan eich awdurdod lleol wasanaeth hawliau lles. Gwiriwch y llyfr ffôn neu wefan eich awdurdod lleol.</w:t>
      </w:r>
    </w:p>
    <w:p w:rsidR="00092B82" w:rsidRPr="00F86400" w:rsidRDefault="00092B82" w:rsidP="00092B82">
      <w:pPr>
        <w:pStyle w:val="ListParagraph"/>
        <w:numPr>
          <w:ilvl w:val="0"/>
          <w:numId w:val="3"/>
        </w:numPr>
        <w:rPr>
          <w:sz w:val="20"/>
          <w:szCs w:val="20"/>
          <w:lang w:val="cy-GB"/>
        </w:rPr>
      </w:pPr>
      <w:r w:rsidRPr="00F86400">
        <w:rPr>
          <w:sz w:val="20"/>
          <w:szCs w:val="20"/>
          <w:lang w:val="cy-GB"/>
        </w:rPr>
        <w:t xml:space="preserve">Gallwch gael mwy o wybodaeth am Fudd-dal Tai yn </w:t>
      </w:r>
      <w:hyperlink r:id="rId14" w:history="1">
        <w:r w:rsidRPr="00F86400">
          <w:rPr>
            <w:rStyle w:val="Hyperlink"/>
            <w:sz w:val="20"/>
            <w:szCs w:val="20"/>
            <w:lang w:val="cy-GB"/>
          </w:rPr>
          <w:t>www.direct.gov.uk</w:t>
        </w:r>
      </w:hyperlink>
      <w:r w:rsidRPr="00F86400">
        <w:rPr>
          <w:sz w:val="20"/>
          <w:szCs w:val="20"/>
          <w:lang w:val="cy-GB"/>
        </w:rPr>
        <w:t>. Mae Directgov yn darparu gwybodaeth am wasanaethau cyhoeddus mewn un lle.</w:t>
      </w:r>
    </w:p>
    <w:p w:rsidR="00FC0B5F" w:rsidRDefault="00092B82" w:rsidP="00092B82">
      <w:pPr>
        <w:rPr>
          <w:sz w:val="20"/>
          <w:szCs w:val="20"/>
          <w:lang w:val="cy-GB"/>
        </w:rPr>
      </w:pPr>
      <w:r w:rsidRPr="00F86400">
        <w:rPr>
          <w:b/>
          <w:sz w:val="20"/>
          <w:szCs w:val="20"/>
          <w:lang w:val="cy-GB"/>
        </w:rPr>
        <w:t>Mwy o wybodaeth</w:t>
      </w:r>
      <w:r w:rsidRPr="00F86400">
        <w:rPr>
          <w:b/>
          <w:sz w:val="20"/>
          <w:szCs w:val="20"/>
          <w:lang w:val="cy-GB"/>
        </w:rPr>
        <w:br/>
      </w:r>
      <w:r w:rsidRPr="00F86400">
        <w:rPr>
          <w:sz w:val="20"/>
          <w:szCs w:val="20"/>
          <w:lang w:val="cy-GB"/>
        </w:rPr>
        <w:t>I gael mwy o wybodaeth, cysylltwch â Gwasanaeth Tai/Budd-dal Tai eich awdurdod lleol.</w:t>
      </w:r>
    </w:p>
    <w:p w:rsidR="00133F49" w:rsidRDefault="00133F49" w:rsidP="00092B82">
      <w:pPr>
        <w:rPr>
          <w:sz w:val="20"/>
          <w:szCs w:val="20"/>
          <w:lang w:val="cy-GB"/>
        </w:rPr>
      </w:pPr>
    </w:p>
    <w:p w:rsidR="00133F49" w:rsidRDefault="00133F49" w:rsidP="00092B82">
      <w:pPr>
        <w:rPr>
          <w:sz w:val="20"/>
          <w:szCs w:val="20"/>
          <w:lang w:val="cy-GB"/>
        </w:rPr>
      </w:pPr>
    </w:p>
    <w:p w:rsidR="00133F49" w:rsidRDefault="00133F49" w:rsidP="00092B82">
      <w:pPr>
        <w:rPr>
          <w:sz w:val="20"/>
          <w:szCs w:val="20"/>
          <w:lang w:val="cy-GB"/>
        </w:rPr>
      </w:pPr>
    </w:p>
    <w:p w:rsidR="00133F49" w:rsidRDefault="00133F49" w:rsidP="00092B82">
      <w:pPr>
        <w:rPr>
          <w:sz w:val="20"/>
          <w:szCs w:val="20"/>
          <w:lang w:val="cy-GB"/>
        </w:rPr>
      </w:pPr>
    </w:p>
    <w:p w:rsidR="00133F49" w:rsidRDefault="00133F49" w:rsidP="00092B82">
      <w:pPr>
        <w:rPr>
          <w:sz w:val="20"/>
          <w:szCs w:val="20"/>
          <w:lang w:val="cy-GB"/>
        </w:rPr>
      </w:pPr>
    </w:p>
    <w:p w:rsidR="00133F49" w:rsidRPr="00F86400" w:rsidRDefault="00133F49" w:rsidP="00092B82">
      <w:pPr>
        <w:rPr>
          <w:sz w:val="20"/>
          <w:szCs w:val="20"/>
          <w:lang w:val="cy-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
        <w:gridCol w:w="3875"/>
      </w:tblGrid>
      <w:tr w:rsidR="00FC0B5F" w:rsidRPr="00FC0B5F" w:rsidTr="00133F49">
        <w:tc>
          <w:tcPr>
            <w:tcW w:w="988" w:type="dxa"/>
            <w:vMerge w:val="restart"/>
          </w:tcPr>
          <w:p w:rsidR="00FC0B5F" w:rsidRPr="00FC0B5F" w:rsidRDefault="00FC0B5F" w:rsidP="000D2675">
            <w:pPr>
              <w:rPr>
                <w:sz w:val="44"/>
                <w:szCs w:val="44"/>
                <w:lang w:val="cy-GB"/>
              </w:rPr>
            </w:pPr>
            <w:r w:rsidRPr="00FC0B5F">
              <w:rPr>
                <w:sz w:val="44"/>
                <w:szCs w:val="44"/>
                <w:lang w:val="cy-GB"/>
              </w:rPr>
              <w:t>DWP</w:t>
            </w:r>
          </w:p>
        </w:tc>
        <w:tc>
          <w:tcPr>
            <w:tcW w:w="3875" w:type="dxa"/>
          </w:tcPr>
          <w:p w:rsidR="00FC0B5F" w:rsidRPr="00FC0B5F" w:rsidRDefault="00FC0B5F" w:rsidP="00FC0B5F">
            <w:pPr>
              <w:rPr>
                <w:sz w:val="24"/>
                <w:szCs w:val="24"/>
                <w:lang w:val="cy-GB"/>
              </w:rPr>
            </w:pPr>
            <w:r w:rsidRPr="00FC0B5F">
              <w:rPr>
                <w:sz w:val="24"/>
                <w:szCs w:val="24"/>
                <w:lang w:val="cy-GB"/>
              </w:rPr>
              <w:t xml:space="preserve">Yr Adran </w:t>
            </w:r>
          </w:p>
        </w:tc>
      </w:tr>
      <w:tr w:rsidR="00FC0B5F" w:rsidRPr="00FC0B5F" w:rsidTr="00133F49">
        <w:tc>
          <w:tcPr>
            <w:tcW w:w="988" w:type="dxa"/>
            <w:vMerge/>
          </w:tcPr>
          <w:p w:rsidR="00FC0B5F" w:rsidRDefault="00FC0B5F" w:rsidP="000D2675">
            <w:pPr>
              <w:rPr>
                <w:lang w:val="cy-GB"/>
              </w:rPr>
            </w:pPr>
          </w:p>
        </w:tc>
        <w:tc>
          <w:tcPr>
            <w:tcW w:w="3875" w:type="dxa"/>
          </w:tcPr>
          <w:p w:rsidR="00FC0B5F" w:rsidRPr="00FC0B5F" w:rsidRDefault="00FC0B5F" w:rsidP="000D2675">
            <w:pPr>
              <w:rPr>
                <w:sz w:val="24"/>
                <w:szCs w:val="24"/>
                <w:lang w:val="cy-GB"/>
              </w:rPr>
            </w:pPr>
            <w:r w:rsidRPr="00FC0B5F">
              <w:rPr>
                <w:sz w:val="24"/>
                <w:szCs w:val="24"/>
                <w:lang w:val="cy-GB"/>
              </w:rPr>
              <w:t>Gwaith a Phensiynau</w:t>
            </w:r>
          </w:p>
        </w:tc>
      </w:tr>
    </w:tbl>
    <w:p w:rsidR="00012537" w:rsidRDefault="00012537"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FC0B5F" w:rsidRDefault="00FC0B5F" w:rsidP="00FC0B5F">
      <w:pPr>
        <w:rPr>
          <w:lang w:val="cy-GB"/>
        </w:rPr>
      </w:pPr>
    </w:p>
    <w:p w:rsidR="00133F49" w:rsidRDefault="00133F49" w:rsidP="00FC0B5F">
      <w:pPr>
        <w:rPr>
          <w:lang w:val="cy-GB"/>
        </w:rPr>
      </w:pPr>
    </w:p>
    <w:p w:rsidR="00133F49" w:rsidRDefault="00133F49" w:rsidP="00FC0B5F">
      <w:pPr>
        <w:rPr>
          <w:lang w:val="cy-GB"/>
        </w:rPr>
      </w:pPr>
    </w:p>
    <w:p w:rsidR="00133F49" w:rsidRDefault="00133F49" w:rsidP="00FC0B5F">
      <w:pPr>
        <w:rPr>
          <w:lang w:val="cy-GB"/>
        </w:rPr>
      </w:pPr>
    </w:p>
    <w:p w:rsidR="00133F49" w:rsidRDefault="00133F49" w:rsidP="00FC0B5F">
      <w:pPr>
        <w:rPr>
          <w:lang w:val="cy-GB"/>
        </w:rPr>
      </w:pPr>
    </w:p>
    <w:p w:rsidR="00133F49" w:rsidRDefault="00133F49" w:rsidP="00FC0B5F">
      <w:pPr>
        <w:rPr>
          <w:lang w:val="cy-GB"/>
        </w:rPr>
      </w:pPr>
    </w:p>
    <w:p w:rsidR="00133F49" w:rsidRDefault="00133F49" w:rsidP="00FC0B5F">
      <w:pPr>
        <w:rPr>
          <w:lang w:val="cy-GB"/>
        </w:rPr>
      </w:pPr>
    </w:p>
    <w:p w:rsidR="00133F49" w:rsidRDefault="00133F49" w:rsidP="00FC0B5F">
      <w:pPr>
        <w:rPr>
          <w:lang w:val="cy-GB"/>
        </w:rPr>
      </w:pPr>
    </w:p>
    <w:p w:rsidR="00133F49" w:rsidRDefault="00133F49" w:rsidP="00FC0B5F">
      <w:pPr>
        <w:rPr>
          <w:lang w:val="cy-GB"/>
        </w:rPr>
      </w:pPr>
    </w:p>
    <w:p w:rsidR="00FC0B5F" w:rsidRDefault="00FC0B5F" w:rsidP="00FC0B5F">
      <w:pPr>
        <w:rPr>
          <w:lang w:val="cy-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
        <w:gridCol w:w="3875"/>
      </w:tblGrid>
      <w:tr w:rsidR="00FC0B5F" w:rsidRPr="00FC0B5F" w:rsidTr="00133F49">
        <w:tc>
          <w:tcPr>
            <w:tcW w:w="988" w:type="dxa"/>
            <w:vMerge w:val="restart"/>
          </w:tcPr>
          <w:p w:rsidR="00FC0B5F" w:rsidRPr="00FC0B5F" w:rsidRDefault="00FC0B5F" w:rsidP="008B60BD">
            <w:pPr>
              <w:rPr>
                <w:sz w:val="44"/>
                <w:szCs w:val="44"/>
                <w:lang w:val="cy-GB"/>
              </w:rPr>
            </w:pPr>
            <w:r w:rsidRPr="00FC0B5F">
              <w:rPr>
                <w:sz w:val="44"/>
                <w:szCs w:val="44"/>
                <w:lang w:val="cy-GB"/>
              </w:rPr>
              <w:t>DWP</w:t>
            </w:r>
          </w:p>
        </w:tc>
        <w:tc>
          <w:tcPr>
            <w:tcW w:w="3875" w:type="dxa"/>
          </w:tcPr>
          <w:p w:rsidR="00FC0B5F" w:rsidRPr="00FC0B5F" w:rsidRDefault="00FC0B5F" w:rsidP="008B60BD">
            <w:pPr>
              <w:rPr>
                <w:sz w:val="24"/>
                <w:szCs w:val="24"/>
                <w:lang w:val="cy-GB"/>
              </w:rPr>
            </w:pPr>
            <w:r w:rsidRPr="00FC0B5F">
              <w:rPr>
                <w:sz w:val="24"/>
                <w:szCs w:val="24"/>
                <w:lang w:val="cy-GB"/>
              </w:rPr>
              <w:t xml:space="preserve">Yr Adran </w:t>
            </w:r>
          </w:p>
        </w:tc>
      </w:tr>
      <w:tr w:rsidR="00FC0B5F" w:rsidRPr="00FC0B5F" w:rsidTr="00133F49">
        <w:tc>
          <w:tcPr>
            <w:tcW w:w="988" w:type="dxa"/>
            <w:vMerge/>
          </w:tcPr>
          <w:p w:rsidR="00FC0B5F" w:rsidRDefault="00FC0B5F" w:rsidP="008B60BD">
            <w:pPr>
              <w:rPr>
                <w:lang w:val="cy-GB"/>
              </w:rPr>
            </w:pPr>
          </w:p>
        </w:tc>
        <w:tc>
          <w:tcPr>
            <w:tcW w:w="3875" w:type="dxa"/>
          </w:tcPr>
          <w:p w:rsidR="00FC0B5F" w:rsidRPr="00FC0B5F" w:rsidRDefault="00FC0B5F" w:rsidP="008B60BD">
            <w:pPr>
              <w:rPr>
                <w:sz w:val="24"/>
                <w:szCs w:val="24"/>
                <w:lang w:val="cy-GB"/>
              </w:rPr>
            </w:pPr>
            <w:r w:rsidRPr="00FC0B5F">
              <w:rPr>
                <w:sz w:val="24"/>
                <w:szCs w:val="24"/>
                <w:lang w:val="cy-GB"/>
              </w:rPr>
              <w:t>Gwaith a Phensiynau</w:t>
            </w:r>
          </w:p>
        </w:tc>
      </w:tr>
    </w:tbl>
    <w:p w:rsidR="00FC0B5F" w:rsidRPr="00012537" w:rsidRDefault="00FC0B5F" w:rsidP="00FC0B5F">
      <w:pPr>
        <w:rPr>
          <w:lang w:val="cy-GB"/>
        </w:rPr>
      </w:pPr>
    </w:p>
    <w:sectPr w:rsidR="00FC0B5F" w:rsidRPr="00012537" w:rsidSect="00935FEF">
      <w:type w:val="continuous"/>
      <w:pgSz w:w="11906" w:h="16838"/>
      <w:pgMar w:top="720" w:right="720" w:bottom="720" w:left="720" w:header="708" w:footer="70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E45" w:rsidRDefault="005C6E45" w:rsidP="00FC0B5F">
      <w:pPr>
        <w:spacing w:after="0" w:line="240" w:lineRule="auto"/>
      </w:pPr>
      <w:r>
        <w:separator/>
      </w:r>
    </w:p>
  </w:endnote>
  <w:endnote w:type="continuationSeparator" w:id="0">
    <w:p w:rsidR="005C6E45" w:rsidRDefault="005C6E45" w:rsidP="00FC0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7366"/>
      <w:gridCol w:w="3090"/>
    </w:tblGrid>
    <w:tr w:rsidR="00FC0B5F" w:rsidRPr="00FC0B5F" w:rsidTr="00FC0B5F">
      <w:tc>
        <w:tcPr>
          <w:tcW w:w="7366" w:type="dxa"/>
        </w:tcPr>
        <w:p w:rsidR="00FC0B5F" w:rsidRPr="00FC0B5F" w:rsidRDefault="00FC0B5F" w:rsidP="00C77CBA">
          <w:pPr>
            <w:pStyle w:val="Footer"/>
            <w:rPr>
              <w:lang w:val="cy-GB"/>
            </w:rPr>
          </w:pPr>
          <w:r w:rsidRPr="00FC0B5F">
            <w:rPr>
              <w:lang w:val="cy-GB"/>
            </w:rPr>
            <w:t>Canllaw yn unig yw’r daflen hon ac nid yw</w:t>
          </w:r>
          <w:r>
            <w:rPr>
              <w:lang w:val="cy-GB"/>
            </w:rPr>
            <w:t xml:space="preserve">’n cynnwys pob math o amgylchiadau. Rydym wedi gwneud ein gorau i wneud yn siŵr bod y daflen yn gywir ar y dyddiad isod. Efallai fod peth </w:t>
          </w:r>
          <w:r>
            <w:rPr>
              <w:lang w:val="cy-GB"/>
            </w:rPr>
            <w:t>o’r wybodaeth wedi’i gorsymleiddio neu fe allai ddod yn anghywir dros amser, er enghraifft oherwydd newidiadau i’r gyfraith. Rydym yn argymell eich bod yn cael cyngor annibynnol cyn gwneud penderfyniadau ariannol yn seiliedig ar y daflen hon.</w:t>
          </w:r>
        </w:p>
      </w:tc>
      <w:tc>
        <w:tcPr>
          <w:tcW w:w="3090" w:type="dxa"/>
        </w:tcPr>
        <w:p w:rsidR="00FC0B5F" w:rsidRPr="00FC0B5F" w:rsidRDefault="00FC0B5F" w:rsidP="00C77CBA">
          <w:pPr>
            <w:pStyle w:val="Footer"/>
            <w:rPr>
              <w:lang w:val="cy-GB"/>
            </w:rPr>
          </w:pPr>
          <w:r>
            <w:rPr>
              <w:lang w:val="cy-GB"/>
            </w:rPr>
            <w:t>© Hawlfraint y Goron</w:t>
          </w:r>
          <w:r>
            <w:rPr>
              <w:lang w:val="cy-GB"/>
            </w:rPr>
            <w:br/>
            <w:t>ISBN 978-1-78153-115-0</w:t>
          </w:r>
          <w:r>
            <w:rPr>
              <w:lang w:val="cy-GB"/>
            </w:rPr>
            <w:br/>
            <w:t>HB SSSC1 (Awst 2012)</w:t>
          </w:r>
        </w:p>
      </w:tc>
    </w:tr>
  </w:tbl>
  <w:p w:rsidR="00FC0B5F" w:rsidRDefault="00FC0B5F" w:rsidP="00FC0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E45" w:rsidRDefault="005C6E45" w:rsidP="00FC0B5F">
      <w:pPr>
        <w:spacing w:after="0" w:line="240" w:lineRule="auto"/>
      </w:pPr>
      <w:r>
        <w:separator/>
      </w:r>
    </w:p>
  </w:footnote>
  <w:footnote w:type="continuationSeparator" w:id="0">
    <w:p w:rsidR="005C6E45" w:rsidRDefault="005C6E45" w:rsidP="00FC0B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5306D"/>
    <w:multiLevelType w:val="hybridMultilevel"/>
    <w:tmpl w:val="2924C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7224FF8"/>
    <w:multiLevelType w:val="hybridMultilevel"/>
    <w:tmpl w:val="826CF91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68C2E11"/>
    <w:multiLevelType w:val="hybridMultilevel"/>
    <w:tmpl w:val="826CF91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D551A57"/>
    <w:multiLevelType w:val="hybridMultilevel"/>
    <w:tmpl w:val="A7E45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537"/>
    <w:rsid w:val="00012537"/>
    <w:rsid w:val="00092B82"/>
    <w:rsid w:val="00133F49"/>
    <w:rsid w:val="004648B6"/>
    <w:rsid w:val="004E14AA"/>
    <w:rsid w:val="005C6E45"/>
    <w:rsid w:val="006C6BE0"/>
    <w:rsid w:val="00793767"/>
    <w:rsid w:val="00811233"/>
    <w:rsid w:val="00935FEF"/>
    <w:rsid w:val="00AA5F20"/>
    <w:rsid w:val="00F86400"/>
    <w:rsid w:val="00FC0B5F"/>
    <w:rsid w:val="00FF6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537"/>
    <w:pPr>
      <w:ind w:left="720"/>
      <w:contextualSpacing/>
    </w:pPr>
  </w:style>
  <w:style w:type="character" w:styleId="Hyperlink">
    <w:name w:val="Hyperlink"/>
    <w:basedOn w:val="DefaultParagraphFont"/>
    <w:uiPriority w:val="99"/>
    <w:unhideWhenUsed/>
    <w:rsid w:val="00935FEF"/>
    <w:rPr>
      <w:color w:val="0563C1" w:themeColor="hyperlink"/>
      <w:u w:val="single"/>
    </w:rPr>
  </w:style>
  <w:style w:type="table" w:styleId="TableGrid">
    <w:name w:val="Table Grid"/>
    <w:basedOn w:val="TableNormal"/>
    <w:uiPriority w:val="39"/>
    <w:rsid w:val="00FC0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0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B5F"/>
  </w:style>
  <w:style w:type="paragraph" w:styleId="Footer">
    <w:name w:val="footer"/>
    <w:basedOn w:val="Normal"/>
    <w:link w:val="FooterChar"/>
    <w:uiPriority w:val="99"/>
    <w:unhideWhenUsed/>
    <w:rsid w:val="00FC0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B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537"/>
    <w:pPr>
      <w:ind w:left="720"/>
      <w:contextualSpacing/>
    </w:pPr>
  </w:style>
  <w:style w:type="character" w:styleId="Hyperlink">
    <w:name w:val="Hyperlink"/>
    <w:basedOn w:val="DefaultParagraphFont"/>
    <w:uiPriority w:val="99"/>
    <w:unhideWhenUsed/>
    <w:rsid w:val="00935FEF"/>
    <w:rPr>
      <w:color w:val="0563C1" w:themeColor="hyperlink"/>
      <w:u w:val="single"/>
    </w:rPr>
  </w:style>
  <w:style w:type="table" w:styleId="TableGrid">
    <w:name w:val="Table Grid"/>
    <w:basedOn w:val="TableNormal"/>
    <w:uiPriority w:val="39"/>
    <w:rsid w:val="00FC0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0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B5F"/>
  </w:style>
  <w:style w:type="paragraph" w:styleId="Footer">
    <w:name w:val="footer"/>
    <w:basedOn w:val="Normal"/>
    <w:link w:val="FooterChar"/>
    <w:uiPriority w:val="99"/>
    <w:unhideWhenUsed/>
    <w:rsid w:val="00FC0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heltercymru.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sulliwj\AppData\Local\Temp\Scotland.shelter.org.uk\getadvi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sulliwj\AppData\Local\Temp\England.shelter.org.uk\getadv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s.org.uk" TargetMode="External"/><Relationship Id="rId4" Type="http://schemas.openxmlformats.org/officeDocument/2006/relationships/settings" Target="settings.xml"/><Relationship Id="rId9" Type="http://schemas.openxmlformats.org/officeDocument/2006/relationships/hyperlink" Target="http://www.citizensadvice.org.uk" TargetMode="External"/><Relationship Id="rId14" Type="http://schemas.openxmlformats.org/officeDocument/2006/relationships/hyperlink" Target="http://www.direc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Garmon Davies</dc:creator>
  <cp:lastModifiedBy>William Jasper Morgan Sullivan</cp:lastModifiedBy>
  <cp:revision>2</cp:revision>
  <dcterms:created xsi:type="dcterms:W3CDTF">2018-10-23T10:40:00Z</dcterms:created>
  <dcterms:modified xsi:type="dcterms:W3CDTF">2018-10-23T10:40:00Z</dcterms:modified>
</cp:coreProperties>
</file>