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43888890"/>
        <w:docPartObj>
          <w:docPartGallery w:val="Cover Pages"/>
          <w:docPartUnique/>
        </w:docPartObj>
      </w:sdtPr>
      <w:sdtEndPr>
        <w:rPr>
          <w:rFonts w:eastAsia="Times New Roman" w:cs="Arial"/>
          <w:b/>
          <w:bCs/>
          <w:szCs w:val="24"/>
          <w:lang w:eastAsia="en-GB"/>
        </w:rPr>
      </w:sdtEndPr>
      <w:sdtContent>
        <w:p w14:paraId="12182B8E" w14:textId="77777777" w:rsidR="00B85DD2" w:rsidRPr="00B85DD2" w:rsidRDefault="00B85DD2" w:rsidP="009554F3">
          <w:pPr>
            <w:spacing w:before="1600" w:after="1200"/>
            <w:rPr>
              <w:rFonts w:ascii="Arial-BoldMT" w:hAnsi="Arial-BoldMT" w:cs="Arial-BoldMT"/>
              <w:b/>
              <w:bCs/>
              <w:sz w:val="48"/>
              <w:szCs w:val="48"/>
            </w:rPr>
          </w:pPr>
          <w:r w:rsidRPr="00B85DD2">
            <w:rPr>
              <w:rFonts w:ascii="Arial-BoldMT" w:hAnsi="Arial-BoldMT" w:cs="Arial-BoldMT"/>
              <w:b/>
              <w:bCs/>
              <w:sz w:val="48"/>
              <w:szCs w:val="48"/>
            </w:rPr>
            <w:t>PORTHCAWL HARBOUR BYELAWS</w:t>
          </w:r>
        </w:p>
        <w:p w14:paraId="444BACA5" w14:textId="2436CE1E" w:rsidR="00B85DD2" w:rsidRPr="00B85DD2" w:rsidRDefault="000A0BFC" w:rsidP="004743C6">
          <w:pPr>
            <w:spacing w:after="7700"/>
            <w:rPr>
              <w:rFonts w:ascii="Arial-BoldMT" w:hAnsi="Arial-BoldMT" w:cs="Arial-BoldMT"/>
              <w:b/>
              <w:bCs/>
              <w:sz w:val="40"/>
              <w:szCs w:val="40"/>
            </w:rPr>
          </w:pPr>
          <w:r>
            <w:rPr>
              <w:rFonts w:ascii="Arial-BoldMT" w:hAnsi="Arial-BoldMT" w:cs="Arial-BoldMT"/>
              <w:b/>
              <w:bCs/>
              <w:sz w:val="40"/>
              <w:szCs w:val="40"/>
            </w:rPr>
            <w:t xml:space="preserve">Initial Written Statement under the Local Government </w:t>
          </w:r>
          <w:proofErr w:type="gramStart"/>
          <w:r>
            <w:rPr>
              <w:rFonts w:ascii="Arial-BoldMT" w:hAnsi="Arial-BoldMT" w:cs="Arial-BoldMT"/>
              <w:b/>
              <w:bCs/>
              <w:sz w:val="40"/>
              <w:szCs w:val="40"/>
            </w:rPr>
            <w:t>Byelaws(</w:t>
          </w:r>
          <w:proofErr w:type="gramEnd"/>
          <w:r>
            <w:rPr>
              <w:rFonts w:ascii="Arial-BoldMT" w:hAnsi="Arial-BoldMT" w:cs="Arial-BoldMT"/>
              <w:b/>
              <w:bCs/>
              <w:sz w:val="40"/>
              <w:szCs w:val="40"/>
            </w:rPr>
            <w:t>Wales)Act 2012</w:t>
          </w:r>
        </w:p>
        <w:p w14:paraId="262B096A" w14:textId="6578A0EF" w:rsidR="00B85DD2" w:rsidRPr="00B85DD2" w:rsidRDefault="00B85DD2" w:rsidP="00B85DD2">
          <w:pPr>
            <w:spacing w:after="0" w:line="360" w:lineRule="auto"/>
            <w:rPr>
              <w:rFonts w:cs="Arial"/>
              <w:szCs w:val="24"/>
            </w:rPr>
          </w:pPr>
          <w:r w:rsidRPr="00B85DD2">
            <w:rPr>
              <w:rFonts w:cs="Arial"/>
              <w:b/>
              <w:color w:val="009390"/>
              <w:szCs w:val="24"/>
            </w:rPr>
            <w:t>Date of issue</w:t>
          </w:r>
          <w:r w:rsidRPr="00B85DD2">
            <w:rPr>
              <w:rFonts w:cs="Arial"/>
              <w:color w:val="009390"/>
              <w:szCs w:val="24"/>
            </w:rPr>
            <w:t xml:space="preserve">: </w:t>
          </w:r>
          <w:r w:rsidR="001C6D38" w:rsidRPr="001C6D38">
            <w:rPr>
              <w:rFonts w:cs="Arial"/>
              <w:szCs w:val="24"/>
            </w:rPr>
            <w:t>Monday 23 August</w:t>
          </w:r>
        </w:p>
        <w:p w14:paraId="5C14E852" w14:textId="5CF8EFC7" w:rsidR="00B85DD2" w:rsidRPr="00B85DD2" w:rsidRDefault="00B85DD2" w:rsidP="00B85DD2">
          <w:pPr>
            <w:pStyle w:val="NoSpacing"/>
            <w:spacing w:beforeLines="0" w:before="0" w:afterLines="0" w:after="0"/>
            <w:rPr>
              <w:rFonts w:cs="Arial"/>
              <w:szCs w:val="24"/>
            </w:rPr>
          </w:pPr>
          <w:r w:rsidRPr="00B85DD2">
            <w:rPr>
              <w:rFonts w:cs="Arial"/>
              <w:b/>
              <w:color w:val="009390"/>
              <w:szCs w:val="24"/>
            </w:rPr>
            <w:lastRenderedPageBreak/>
            <w:t xml:space="preserve">Action </w:t>
          </w:r>
          <w:proofErr w:type="gramStart"/>
          <w:r w:rsidRPr="00B85DD2">
            <w:rPr>
              <w:rFonts w:cs="Arial"/>
              <w:b/>
              <w:color w:val="009390"/>
              <w:szCs w:val="24"/>
            </w:rPr>
            <w:t>required:</w:t>
          </w:r>
          <w:proofErr w:type="gramEnd"/>
          <w:r w:rsidRPr="00B85DD2">
            <w:rPr>
              <w:rFonts w:cs="Arial"/>
              <w:color w:val="009390"/>
              <w:szCs w:val="24"/>
            </w:rPr>
            <w:t xml:space="preserve"> </w:t>
          </w:r>
          <w:r w:rsidRPr="00B85DD2">
            <w:rPr>
              <w:rFonts w:cs="Arial"/>
              <w:szCs w:val="24"/>
            </w:rPr>
            <w:t xml:space="preserve">Responses by </w:t>
          </w:r>
          <w:r w:rsidR="001C6D38" w:rsidRPr="001C6D38">
            <w:rPr>
              <w:rFonts w:cs="Arial"/>
              <w:szCs w:val="24"/>
            </w:rPr>
            <w:t>Friday 14 November</w:t>
          </w:r>
        </w:p>
        <w:p w14:paraId="29217033" w14:textId="77777777" w:rsidR="00B85DD2" w:rsidRDefault="00B85DD2" w:rsidP="00B85DD2">
          <w:pPr>
            <w:spacing w:after="0" w:line="360" w:lineRule="auto"/>
            <w:rPr>
              <w:rFonts w:eastAsia="Times New Roman" w:cs="Arial"/>
              <w:b/>
              <w:bCs/>
              <w:szCs w:val="24"/>
              <w:lang w:eastAsia="en-GB"/>
            </w:rPr>
          </w:pPr>
          <w:r w:rsidRPr="00B85DD2">
            <w:rPr>
              <w:rFonts w:cs="Arial"/>
              <w:b/>
              <w:color w:val="009390"/>
              <w:szCs w:val="24"/>
            </w:rPr>
            <w:t>Web:</w:t>
          </w:r>
          <w:r w:rsidRPr="00B85DD2">
            <w:rPr>
              <w:rFonts w:cs="Arial"/>
              <w:color w:val="009390"/>
              <w:szCs w:val="24"/>
            </w:rPr>
            <w:t xml:space="preserve"> </w:t>
          </w:r>
          <w:r w:rsidR="0057497C" w:rsidRPr="0057497C">
            <w:rPr>
              <w:rFonts w:cs="Arial"/>
              <w:szCs w:val="24"/>
            </w:rPr>
            <w:t>www.bridgend.gov.uk/consultation</w:t>
          </w:r>
          <w:r>
            <w:rPr>
              <w:rFonts w:eastAsia="Times New Roman" w:cs="Arial"/>
              <w:b/>
              <w:bCs/>
              <w:szCs w:val="24"/>
              <w:lang w:eastAsia="en-GB"/>
            </w:rPr>
            <w:br w:type="page"/>
          </w:r>
        </w:p>
      </w:sdtContent>
    </w:sdt>
    <w:bookmarkStart w:id="0" w:name="_Toc24119542" w:displacedByCustomXml="next"/>
    <w:sdt>
      <w:sdtPr>
        <w:rPr>
          <w:rFonts w:ascii="Arial" w:eastAsiaTheme="minorHAnsi" w:hAnsi="Arial" w:cs="Arial"/>
          <w:color w:val="auto"/>
          <w:sz w:val="24"/>
          <w:szCs w:val="24"/>
          <w:lang w:val="en-GB"/>
        </w:rPr>
        <w:id w:val="-1120524090"/>
        <w:docPartObj>
          <w:docPartGallery w:val="Table of Contents"/>
          <w:docPartUnique/>
        </w:docPartObj>
      </w:sdtPr>
      <w:sdtEndPr>
        <w:rPr>
          <w:b/>
          <w:bCs/>
          <w:noProof/>
        </w:rPr>
      </w:sdtEndPr>
      <w:sdtContent>
        <w:p w14:paraId="02DA2946" w14:textId="77777777" w:rsidR="00B85DD2" w:rsidRPr="00B85DD2" w:rsidRDefault="00B85DD2" w:rsidP="00E3413D">
          <w:pPr>
            <w:pStyle w:val="TOCHeading"/>
            <w:spacing w:after="400"/>
            <w:rPr>
              <w:rFonts w:ascii="Arial" w:hAnsi="Arial" w:cs="Arial"/>
              <w:b/>
              <w:color w:val="auto"/>
              <w:sz w:val="28"/>
              <w:szCs w:val="28"/>
            </w:rPr>
          </w:pPr>
          <w:r w:rsidRPr="00B85DD2">
            <w:rPr>
              <w:rFonts w:ascii="Arial" w:hAnsi="Arial" w:cs="Arial"/>
              <w:b/>
              <w:color w:val="auto"/>
              <w:sz w:val="28"/>
              <w:szCs w:val="28"/>
            </w:rPr>
            <w:t>Contents</w:t>
          </w:r>
        </w:p>
        <w:p w14:paraId="066E269E" w14:textId="77777777" w:rsidR="000E3BD8" w:rsidRDefault="00B85DD2">
          <w:pPr>
            <w:pStyle w:val="TOC2"/>
            <w:tabs>
              <w:tab w:val="right" w:leader="dot" w:pos="9016"/>
            </w:tabs>
            <w:rPr>
              <w:rFonts w:asciiTheme="minorHAnsi" w:eastAsiaTheme="minorEastAsia" w:hAnsiTheme="minorHAnsi"/>
              <w:noProof/>
              <w:sz w:val="22"/>
              <w:lang w:eastAsia="en-GB"/>
            </w:rPr>
          </w:pPr>
          <w:r w:rsidRPr="00B85DD2">
            <w:rPr>
              <w:rFonts w:cs="Arial"/>
              <w:szCs w:val="24"/>
            </w:rPr>
            <w:fldChar w:fldCharType="begin"/>
          </w:r>
          <w:r w:rsidRPr="00B85DD2">
            <w:rPr>
              <w:rFonts w:cs="Arial"/>
              <w:szCs w:val="24"/>
            </w:rPr>
            <w:instrText xml:space="preserve"> TOC \o "1-2" \h \z \u </w:instrText>
          </w:r>
          <w:r w:rsidRPr="00B85DD2">
            <w:rPr>
              <w:rFonts w:cs="Arial"/>
              <w:szCs w:val="24"/>
            </w:rPr>
            <w:fldChar w:fldCharType="separate"/>
          </w:r>
          <w:hyperlink w:anchor="_Toc68682273" w:history="1">
            <w:r w:rsidR="000E3BD8" w:rsidRPr="00957322">
              <w:rPr>
                <w:rStyle w:val="Hyperlink"/>
                <w:noProof/>
              </w:rPr>
              <w:t>Overview</w:t>
            </w:r>
            <w:r w:rsidR="000E3BD8">
              <w:rPr>
                <w:noProof/>
                <w:webHidden/>
              </w:rPr>
              <w:tab/>
            </w:r>
            <w:r w:rsidR="000E3BD8">
              <w:rPr>
                <w:noProof/>
                <w:webHidden/>
              </w:rPr>
              <w:fldChar w:fldCharType="begin"/>
            </w:r>
            <w:r w:rsidR="000E3BD8">
              <w:rPr>
                <w:noProof/>
                <w:webHidden/>
              </w:rPr>
              <w:instrText xml:space="preserve"> PAGEREF _Toc68682273 \h </w:instrText>
            </w:r>
            <w:r w:rsidR="000E3BD8">
              <w:rPr>
                <w:noProof/>
                <w:webHidden/>
              </w:rPr>
            </w:r>
            <w:r w:rsidR="000E3BD8">
              <w:rPr>
                <w:noProof/>
                <w:webHidden/>
              </w:rPr>
              <w:fldChar w:fldCharType="separate"/>
            </w:r>
            <w:r w:rsidR="000E3BD8">
              <w:rPr>
                <w:noProof/>
                <w:webHidden/>
              </w:rPr>
              <w:t>2</w:t>
            </w:r>
            <w:r w:rsidR="000E3BD8">
              <w:rPr>
                <w:noProof/>
                <w:webHidden/>
              </w:rPr>
              <w:fldChar w:fldCharType="end"/>
            </w:r>
          </w:hyperlink>
        </w:p>
        <w:p w14:paraId="4ACC3A1E" w14:textId="77777777" w:rsidR="000E3BD8" w:rsidRDefault="001C6D38">
          <w:pPr>
            <w:pStyle w:val="TOC2"/>
            <w:tabs>
              <w:tab w:val="right" w:leader="dot" w:pos="9016"/>
            </w:tabs>
            <w:rPr>
              <w:rFonts w:asciiTheme="minorHAnsi" w:eastAsiaTheme="minorEastAsia" w:hAnsiTheme="minorHAnsi"/>
              <w:noProof/>
              <w:sz w:val="22"/>
              <w:lang w:eastAsia="en-GB"/>
            </w:rPr>
          </w:pPr>
          <w:hyperlink w:anchor="_Toc68682274" w:history="1">
            <w:r w:rsidR="000E3BD8" w:rsidRPr="00957322">
              <w:rPr>
                <w:rStyle w:val="Hyperlink"/>
                <w:noProof/>
              </w:rPr>
              <w:t>Data protection</w:t>
            </w:r>
            <w:r w:rsidR="000E3BD8">
              <w:rPr>
                <w:noProof/>
                <w:webHidden/>
              </w:rPr>
              <w:tab/>
            </w:r>
            <w:r w:rsidR="000E3BD8">
              <w:rPr>
                <w:noProof/>
                <w:webHidden/>
              </w:rPr>
              <w:fldChar w:fldCharType="begin"/>
            </w:r>
            <w:r w:rsidR="000E3BD8">
              <w:rPr>
                <w:noProof/>
                <w:webHidden/>
              </w:rPr>
              <w:instrText xml:space="preserve"> PAGEREF _Toc68682274 \h </w:instrText>
            </w:r>
            <w:r w:rsidR="000E3BD8">
              <w:rPr>
                <w:noProof/>
                <w:webHidden/>
              </w:rPr>
            </w:r>
            <w:r w:rsidR="000E3BD8">
              <w:rPr>
                <w:noProof/>
                <w:webHidden/>
              </w:rPr>
              <w:fldChar w:fldCharType="separate"/>
            </w:r>
            <w:r w:rsidR="000E3BD8">
              <w:rPr>
                <w:noProof/>
                <w:webHidden/>
              </w:rPr>
              <w:t>2</w:t>
            </w:r>
            <w:r w:rsidR="000E3BD8">
              <w:rPr>
                <w:noProof/>
                <w:webHidden/>
              </w:rPr>
              <w:fldChar w:fldCharType="end"/>
            </w:r>
          </w:hyperlink>
        </w:p>
        <w:p w14:paraId="17DE5CA5" w14:textId="77777777" w:rsidR="000E3BD8" w:rsidRDefault="001C6D38">
          <w:pPr>
            <w:pStyle w:val="TOC2"/>
            <w:tabs>
              <w:tab w:val="right" w:leader="dot" w:pos="9016"/>
            </w:tabs>
            <w:rPr>
              <w:rFonts w:asciiTheme="minorHAnsi" w:eastAsiaTheme="minorEastAsia" w:hAnsiTheme="minorHAnsi"/>
              <w:noProof/>
              <w:sz w:val="22"/>
              <w:lang w:eastAsia="en-GB"/>
            </w:rPr>
          </w:pPr>
          <w:hyperlink w:anchor="_Toc68682275" w:history="1">
            <w:r w:rsidR="000E3BD8" w:rsidRPr="00957322">
              <w:rPr>
                <w:rStyle w:val="Hyperlink"/>
                <w:noProof/>
              </w:rPr>
              <w:t>Background and information</w:t>
            </w:r>
            <w:r w:rsidR="000E3BD8">
              <w:rPr>
                <w:noProof/>
                <w:webHidden/>
              </w:rPr>
              <w:tab/>
            </w:r>
            <w:r w:rsidR="000E3BD8">
              <w:rPr>
                <w:noProof/>
                <w:webHidden/>
              </w:rPr>
              <w:fldChar w:fldCharType="begin"/>
            </w:r>
            <w:r w:rsidR="000E3BD8">
              <w:rPr>
                <w:noProof/>
                <w:webHidden/>
              </w:rPr>
              <w:instrText xml:space="preserve"> PAGEREF _Toc68682275 \h </w:instrText>
            </w:r>
            <w:r w:rsidR="000E3BD8">
              <w:rPr>
                <w:noProof/>
                <w:webHidden/>
              </w:rPr>
            </w:r>
            <w:r w:rsidR="000E3BD8">
              <w:rPr>
                <w:noProof/>
                <w:webHidden/>
              </w:rPr>
              <w:fldChar w:fldCharType="separate"/>
            </w:r>
            <w:r w:rsidR="000E3BD8">
              <w:rPr>
                <w:noProof/>
                <w:webHidden/>
              </w:rPr>
              <w:t>2</w:t>
            </w:r>
            <w:r w:rsidR="000E3BD8">
              <w:rPr>
                <w:noProof/>
                <w:webHidden/>
              </w:rPr>
              <w:fldChar w:fldCharType="end"/>
            </w:r>
          </w:hyperlink>
        </w:p>
        <w:p w14:paraId="4894E2A2" w14:textId="77777777" w:rsidR="000E3BD8" w:rsidRDefault="001C6D38">
          <w:pPr>
            <w:pStyle w:val="TOC2"/>
            <w:tabs>
              <w:tab w:val="right" w:leader="dot" w:pos="9016"/>
            </w:tabs>
            <w:rPr>
              <w:rFonts w:asciiTheme="minorHAnsi" w:eastAsiaTheme="minorEastAsia" w:hAnsiTheme="minorHAnsi"/>
              <w:noProof/>
              <w:sz w:val="22"/>
              <w:lang w:eastAsia="en-GB"/>
            </w:rPr>
          </w:pPr>
          <w:hyperlink w:anchor="_Toc68682276" w:history="1">
            <w:r w:rsidR="000E3BD8" w:rsidRPr="00957322">
              <w:rPr>
                <w:rStyle w:val="Hyperlink"/>
                <w:noProof/>
              </w:rPr>
              <w:t>Impact Assessments</w:t>
            </w:r>
            <w:r w:rsidR="000E3BD8">
              <w:rPr>
                <w:noProof/>
                <w:webHidden/>
              </w:rPr>
              <w:tab/>
            </w:r>
            <w:r w:rsidR="000E3BD8">
              <w:rPr>
                <w:noProof/>
                <w:webHidden/>
              </w:rPr>
              <w:fldChar w:fldCharType="begin"/>
            </w:r>
            <w:r w:rsidR="000E3BD8">
              <w:rPr>
                <w:noProof/>
                <w:webHidden/>
              </w:rPr>
              <w:instrText xml:space="preserve"> PAGEREF _Toc68682276 \h </w:instrText>
            </w:r>
            <w:r w:rsidR="000E3BD8">
              <w:rPr>
                <w:noProof/>
                <w:webHidden/>
              </w:rPr>
            </w:r>
            <w:r w:rsidR="000E3BD8">
              <w:rPr>
                <w:noProof/>
                <w:webHidden/>
              </w:rPr>
              <w:fldChar w:fldCharType="separate"/>
            </w:r>
            <w:r w:rsidR="000E3BD8">
              <w:rPr>
                <w:noProof/>
                <w:webHidden/>
              </w:rPr>
              <w:t>5</w:t>
            </w:r>
            <w:r w:rsidR="000E3BD8">
              <w:rPr>
                <w:noProof/>
                <w:webHidden/>
              </w:rPr>
              <w:fldChar w:fldCharType="end"/>
            </w:r>
          </w:hyperlink>
        </w:p>
        <w:p w14:paraId="12C73FA4" w14:textId="77777777" w:rsidR="000E3BD8" w:rsidRDefault="001C6D38">
          <w:pPr>
            <w:pStyle w:val="TOC2"/>
            <w:tabs>
              <w:tab w:val="right" w:leader="dot" w:pos="9016"/>
            </w:tabs>
            <w:rPr>
              <w:rFonts w:asciiTheme="minorHAnsi" w:eastAsiaTheme="minorEastAsia" w:hAnsiTheme="minorHAnsi"/>
              <w:noProof/>
              <w:sz w:val="22"/>
              <w:lang w:eastAsia="en-GB"/>
            </w:rPr>
          </w:pPr>
          <w:hyperlink w:anchor="_Toc68682277" w:history="1">
            <w:r w:rsidR="000E3BD8" w:rsidRPr="00957322">
              <w:rPr>
                <w:rStyle w:val="Hyperlink"/>
                <w:noProof/>
              </w:rPr>
              <w:t>The consultation process</w:t>
            </w:r>
            <w:r w:rsidR="000E3BD8">
              <w:rPr>
                <w:noProof/>
                <w:webHidden/>
              </w:rPr>
              <w:tab/>
            </w:r>
            <w:r w:rsidR="000E3BD8">
              <w:rPr>
                <w:noProof/>
                <w:webHidden/>
              </w:rPr>
              <w:fldChar w:fldCharType="begin"/>
            </w:r>
            <w:r w:rsidR="000E3BD8">
              <w:rPr>
                <w:noProof/>
                <w:webHidden/>
              </w:rPr>
              <w:instrText xml:space="preserve"> PAGEREF _Toc68682277 \h </w:instrText>
            </w:r>
            <w:r w:rsidR="000E3BD8">
              <w:rPr>
                <w:noProof/>
                <w:webHidden/>
              </w:rPr>
            </w:r>
            <w:r w:rsidR="000E3BD8">
              <w:rPr>
                <w:noProof/>
                <w:webHidden/>
              </w:rPr>
              <w:fldChar w:fldCharType="separate"/>
            </w:r>
            <w:r w:rsidR="000E3BD8">
              <w:rPr>
                <w:noProof/>
                <w:webHidden/>
              </w:rPr>
              <w:t>6</w:t>
            </w:r>
            <w:r w:rsidR="000E3BD8">
              <w:rPr>
                <w:noProof/>
                <w:webHidden/>
              </w:rPr>
              <w:fldChar w:fldCharType="end"/>
            </w:r>
          </w:hyperlink>
        </w:p>
        <w:p w14:paraId="00E12171" w14:textId="77777777" w:rsidR="00B85DD2" w:rsidRPr="00B85DD2" w:rsidRDefault="00B85DD2" w:rsidP="00E3413D">
          <w:pPr>
            <w:spacing w:line="360" w:lineRule="auto"/>
            <w:rPr>
              <w:rFonts w:cs="Arial"/>
              <w:szCs w:val="24"/>
            </w:rPr>
          </w:pPr>
          <w:r w:rsidRPr="00B85DD2">
            <w:rPr>
              <w:rFonts w:cs="Arial"/>
              <w:szCs w:val="24"/>
            </w:rPr>
            <w:fldChar w:fldCharType="end"/>
          </w:r>
        </w:p>
      </w:sdtContent>
    </w:sdt>
    <w:p w14:paraId="57CC9BA1" w14:textId="77777777" w:rsidR="00B85DD2" w:rsidRDefault="00B85DD2" w:rsidP="00CE112F">
      <w:r>
        <w:br w:type="page"/>
      </w:r>
    </w:p>
    <w:p w14:paraId="5F7B5670" w14:textId="77777777" w:rsidR="00B85DD2" w:rsidRPr="00D97F93" w:rsidRDefault="00B85DD2" w:rsidP="00B85DD2">
      <w:pPr>
        <w:pStyle w:val="Heading2"/>
      </w:pPr>
      <w:bookmarkStart w:id="1" w:name="_Toc68682273"/>
      <w:r>
        <w:lastRenderedPageBreak/>
        <w:t>Overview</w:t>
      </w:r>
      <w:bookmarkEnd w:id="1"/>
      <w:bookmarkEnd w:id="0"/>
    </w:p>
    <w:p w14:paraId="19B00206" w14:textId="59EFB757" w:rsidR="00B85DD2" w:rsidRDefault="00B85DD2" w:rsidP="00C966A4">
      <w:pPr>
        <w:autoSpaceDE w:val="0"/>
        <w:autoSpaceDN w:val="0"/>
        <w:adjustRightInd w:val="0"/>
        <w:spacing w:before="100" w:beforeAutospacing="1" w:after="100" w:afterAutospacing="1" w:line="360" w:lineRule="auto"/>
      </w:pPr>
      <w:r w:rsidRPr="00D06AE3">
        <w:t xml:space="preserve">This consultation is to </w:t>
      </w:r>
      <w:r>
        <w:t xml:space="preserve">invite views </w:t>
      </w:r>
      <w:r w:rsidR="00C966A4">
        <w:t>on</w:t>
      </w:r>
      <w:r w:rsidR="009C7E9D">
        <w:t xml:space="preserve"> the issues arising at Porthcawl Harbour</w:t>
      </w:r>
      <w:r w:rsidR="00C966A4">
        <w:t xml:space="preserve"> </w:t>
      </w:r>
      <w:r w:rsidR="009C7E9D">
        <w:t>and whether the adoption of new</w:t>
      </w:r>
      <w:r w:rsidR="00C966A4">
        <w:rPr>
          <w:rFonts w:ascii="ArialMT" w:hAnsi="ArialMT" w:cs="ArialMT"/>
          <w:szCs w:val="24"/>
        </w:rPr>
        <w:t xml:space="preserve"> byelaws</w:t>
      </w:r>
      <w:r w:rsidR="009C7E9D">
        <w:rPr>
          <w:rFonts w:ascii="ArialMT" w:hAnsi="ArialMT" w:cs="ArialMT"/>
          <w:szCs w:val="24"/>
        </w:rPr>
        <w:t xml:space="preserve"> at Porthcawl Harbour and the revision of the byelaws which </w:t>
      </w:r>
      <w:r w:rsidR="00C966A4">
        <w:rPr>
          <w:rFonts w:ascii="ArialMT" w:hAnsi="ArialMT" w:cs="ArialMT"/>
          <w:szCs w:val="24"/>
        </w:rPr>
        <w:t>are currently effective at Porthcawl Harbour, to reflect the current operations and activities that take place</w:t>
      </w:r>
      <w:r w:rsidR="009C7E9D">
        <w:rPr>
          <w:rFonts w:ascii="ArialMT" w:hAnsi="ArialMT" w:cs="ArialMT"/>
          <w:szCs w:val="24"/>
        </w:rPr>
        <w:t xml:space="preserve"> is the best way for the Council to proceed.</w:t>
      </w:r>
      <w:r w:rsidR="00C966A4">
        <w:rPr>
          <w:rFonts w:ascii="ArialMT" w:hAnsi="ArialMT" w:cs="ArialMT"/>
          <w:szCs w:val="24"/>
        </w:rPr>
        <w:t xml:space="preserve"> </w:t>
      </w:r>
    </w:p>
    <w:p w14:paraId="104A52E9" w14:textId="77777777" w:rsidR="00B85DD2" w:rsidRDefault="00B85DD2" w:rsidP="00B85DD2">
      <w:pPr>
        <w:pStyle w:val="Heading2"/>
      </w:pPr>
      <w:bookmarkStart w:id="2" w:name="_Toc24119544"/>
      <w:bookmarkStart w:id="3" w:name="_Toc68682274"/>
      <w:r>
        <w:t>Data protection</w:t>
      </w:r>
      <w:bookmarkEnd w:id="2"/>
      <w:bookmarkEnd w:id="3"/>
    </w:p>
    <w:p w14:paraId="0E5B6700" w14:textId="77777777" w:rsidR="00B85DD2" w:rsidRPr="00D940E7" w:rsidRDefault="00B85DD2" w:rsidP="00E3413D">
      <w:pPr>
        <w:pStyle w:val="NoSpacing"/>
        <w:spacing w:beforeLines="0" w:before="100" w:beforeAutospacing="1" w:afterLines="0" w:afterAutospacing="1"/>
        <w:jc w:val="both"/>
      </w:pPr>
      <w:r w:rsidRPr="00D940E7">
        <w:t>How we use the views an</w:t>
      </w:r>
      <w:r>
        <w:t>d information you share with us.</w:t>
      </w:r>
    </w:p>
    <w:p w14:paraId="638B20DF" w14:textId="77777777" w:rsidR="00B85DD2" w:rsidRPr="007372EF" w:rsidRDefault="00B85DD2" w:rsidP="00E3413D">
      <w:pPr>
        <w:pStyle w:val="NoSpacing"/>
        <w:spacing w:beforeLines="0" w:before="100" w:beforeAutospacing="1" w:afterLines="0" w:afterAutospacing="1"/>
        <w:jc w:val="both"/>
      </w:pPr>
      <w:r w:rsidRPr="007372EF">
        <w:t>All responses received by Bridgend County Borough Council will be seen in full by its staff members involved in the consultation process. The information may also be seen by other departments within the council or local service board members to help improve upon the services provided.</w:t>
      </w:r>
    </w:p>
    <w:p w14:paraId="6B78FBDA" w14:textId="77777777" w:rsidR="00B85DD2" w:rsidRPr="007372EF" w:rsidRDefault="00B85DD2" w:rsidP="00E3413D">
      <w:pPr>
        <w:pStyle w:val="NoSpacing"/>
        <w:spacing w:beforeLines="0" w:before="100" w:beforeAutospacing="1" w:afterLines="0" w:afterAutospacing="1"/>
        <w:jc w:val="both"/>
      </w:pPr>
      <w:r w:rsidRPr="007372EF">
        <w:t xml:space="preserve">The council may also use the information gathered to publish subsequent documents both directly and indirectly linked to </w:t>
      </w:r>
      <w:r w:rsidR="000E3BD8">
        <w:t>this consultation, however the c</w:t>
      </w:r>
      <w:r w:rsidRPr="007372EF">
        <w:t xml:space="preserve">ouncil will never disclose any personal information such as names or addresses that could identify an individual. </w:t>
      </w:r>
    </w:p>
    <w:p w14:paraId="1B62C92B" w14:textId="77777777" w:rsidR="00B85DD2" w:rsidRPr="007372EF" w:rsidRDefault="00B85DD2" w:rsidP="00E3413D">
      <w:pPr>
        <w:pStyle w:val="NoSpacing"/>
        <w:spacing w:beforeLines="0" w:before="100" w:beforeAutospacing="1" w:afterLines="0" w:afterAutospacing="1"/>
        <w:jc w:val="both"/>
      </w:pPr>
      <w:r w:rsidRPr="007372EF">
        <w:t>If you do not wish for your opinions to be publicised, please state so in your response.</w:t>
      </w:r>
    </w:p>
    <w:p w14:paraId="37CC2A8C" w14:textId="77777777" w:rsidR="00B85DD2" w:rsidRDefault="00B85DD2" w:rsidP="00B85DD2">
      <w:pPr>
        <w:pStyle w:val="Heading2"/>
      </w:pPr>
      <w:bookmarkStart w:id="4" w:name="_Toc24119546"/>
      <w:bookmarkStart w:id="5" w:name="_Toc68682275"/>
      <w:r w:rsidRPr="005275AE">
        <w:t>Background and information</w:t>
      </w:r>
      <w:bookmarkEnd w:id="4"/>
      <w:bookmarkEnd w:id="5"/>
    </w:p>
    <w:p w14:paraId="2E8911FB" w14:textId="77777777" w:rsidR="00EB7A3E" w:rsidRPr="00EB7A3E" w:rsidRDefault="00EB7A3E" w:rsidP="00EB7A3E">
      <w:pPr>
        <w:numPr>
          <w:ilvl w:val="1"/>
          <w:numId w:val="4"/>
        </w:numPr>
        <w:spacing w:before="100" w:beforeAutospacing="1" w:after="100" w:afterAutospacing="1" w:line="360" w:lineRule="auto"/>
      </w:pPr>
      <w:r w:rsidRPr="00EB7A3E">
        <w:t>Bridgend County Borough Council (“the Council”) are granted powers to assist in the operation, maintenance and development of Porthcawl Harbour(“the Harbour”) and must act in the capacity of the Harbour Authority under the provisions of Part V of the Mid Glamorgan County Council Act 1987(“the 1987 Act”).</w:t>
      </w:r>
      <w:r w:rsidRPr="00EB7A3E">
        <w:rPr>
          <w:lang w:val="en-US"/>
        </w:rPr>
        <w:t xml:space="preserve"> The area of the </w:t>
      </w:r>
      <w:proofErr w:type="spellStart"/>
      <w:r w:rsidRPr="00EB7A3E">
        <w:rPr>
          <w:lang w:val="en-US"/>
        </w:rPr>
        <w:t>Harbour</w:t>
      </w:r>
      <w:proofErr w:type="spellEnd"/>
      <w:r w:rsidRPr="00EB7A3E">
        <w:rPr>
          <w:lang w:val="en-US"/>
        </w:rPr>
        <w:t xml:space="preserve"> is shown</w:t>
      </w:r>
      <w:r w:rsidR="000E3BD8">
        <w:rPr>
          <w:lang w:val="en-US"/>
        </w:rPr>
        <w:t xml:space="preserve"> red on the attached plan. The c</w:t>
      </w:r>
      <w:r w:rsidRPr="00EB7A3E">
        <w:rPr>
          <w:lang w:val="en-US"/>
        </w:rPr>
        <w:t xml:space="preserve">ouncil is identified as being the </w:t>
      </w:r>
      <w:proofErr w:type="spellStart"/>
      <w:r w:rsidRPr="00EB7A3E">
        <w:rPr>
          <w:lang w:val="en-US"/>
        </w:rPr>
        <w:t>Harbour</w:t>
      </w:r>
      <w:proofErr w:type="spellEnd"/>
      <w:r w:rsidRPr="00EB7A3E">
        <w:rPr>
          <w:lang w:val="en-US"/>
        </w:rPr>
        <w:t xml:space="preserve"> Authority with the undertakings associated with t</w:t>
      </w:r>
      <w:r w:rsidR="000E3BD8">
        <w:rPr>
          <w:lang w:val="en-US"/>
        </w:rPr>
        <w:t xml:space="preserve">he </w:t>
      </w:r>
      <w:proofErr w:type="spellStart"/>
      <w:r w:rsidR="000E3BD8">
        <w:rPr>
          <w:lang w:val="en-US"/>
        </w:rPr>
        <w:t>Harbour</w:t>
      </w:r>
      <w:proofErr w:type="spellEnd"/>
      <w:r w:rsidR="000E3BD8">
        <w:rPr>
          <w:lang w:val="en-US"/>
        </w:rPr>
        <w:t xml:space="preserve"> being vested in the c</w:t>
      </w:r>
      <w:r w:rsidRPr="00EB7A3E">
        <w:rPr>
          <w:lang w:val="en-US"/>
        </w:rPr>
        <w:t>ouncil.</w:t>
      </w:r>
    </w:p>
    <w:p w14:paraId="5B838AD8" w14:textId="77777777" w:rsidR="00EB7A3E" w:rsidRPr="00EB7A3E" w:rsidRDefault="00EB7A3E" w:rsidP="00EB7A3E">
      <w:pPr>
        <w:numPr>
          <w:ilvl w:val="1"/>
          <w:numId w:val="4"/>
        </w:numPr>
        <w:spacing w:before="100" w:beforeAutospacing="1" w:after="100" w:afterAutospacing="1" w:line="360" w:lineRule="auto"/>
      </w:pPr>
      <w:r w:rsidRPr="00EB7A3E">
        <w:rPr>
          <w:lang w:val="en-US"/>
        </w:rPr>
        <w:t>The 1</w:t>
      </w:r>
      <w:r w:rsidR="000E3BD8">
        <w:rPr>
          <w:lang w:val="en-US"/>
        </w:rPr>
        <w:t>987 Act provides powers to the c</w:t>
      </w:r>
      <w:r w:rsidRPr="00EB7A3E">
        <w:rPr>
          <w:lang w:val="en-US"/>
        </w:rPr>
        <w:t xml:space="preserve">ouncil to deal with moorings at the </w:t>
      </w:r>
      <w:proofErr w:type="spellStart"/>
      <w:r w:rsidRPr="00EB7A3E">
        <w:rPr>
          <w:lang w:val="en-US"/>
        </w:rPr>
        <w:t>Harbour</w:t>
      </w:r>
      <w:proofErr w:type="spellEnd"/>
      <w:r w:rsidRPr="00EB7A3E">
        <w:rPr>
          <w:lang w:val="en-US"/>
        </w:rPr>
        <w:t>.</w:t>
      </w:r>
    </w:p>
    <w:p w14:paraId="6072774E" w14:textId="77777777" w:rsidR="00EB7A3E" w:rsidRPr="00EB7A3E" w:rsidRDefault="000E3BD8" w:rsidP="00EB7A3E">
      <w:pPr>
        <w:numPr>
          <w:ilvl w:val="1"/>
          <w:numId w:val="4"/>
        </w:numPr>
        <w:spacing w:before="100" w:beforeAutospacing="1" w:after="100" w:afterAutospacing="1" w:line="360" w:lineRule="auto"/>
      </w:pPr>
      <w:r>
        <w:rPr>
          <w:lang w:val="en-US"/>
        </w:rPr>
        <w:lastRenderedPageBreak/>
        <w:t>The 1987 Act also enables the c</w:t>
      </w:r>
      <w:r w:rsidR="00EB7A3E" w:rsidRPr="00EB7A3E">
        <w:rPr>
          <w:lang w:val="en-US"/>
        </w:rPr>
        <w:t xml:space="preserve">ouncil to make byelaws to regulate various matters at the </w:t>
      </w:r>
      <w:proofErr w:type="spellStart"/>
      <w:r w:rsidR="00EB7A3E" w:rsidRPr="00EB7A3E">
        <w:rPr>
          <w:lang w:val="en-US"/>
        </w:rPr>
        <w:t>Harbour</w:t>
      </w:r>
      <w:proofErr w:type="spellEnd"/>
      <w:r w:rsidR="00EB7A3E" w:rsidRPr="00EB7A3E">
        <w:rPr>
          <w:lang w:val="en-US"/>
        </w:rPr>
        <w:t>.</w:t>
      </w:r>
    </w:p>
    <w:p w14:paraId="2257C853" w14:textId="77777777" w:rsidR="00EB7A3E" w:rsidRPr="00EB7A3E" w:rsidRDefault="00EB7A3E" w:rsidP="00EB7A3E">
      <w:pPr>
        <w:numPr>
          <w:ilvl w:val="1"/>
          <w:numId w:val="4"/>
        </w:numPr>
        <w:spacing w:before="100" w:beforeAutospacing="1" w:after="100" w:afterAutospacing="1" w:line="360" w:lineRule="auto"/>
      </w:pPr>
      <w:r w:rsidRPr="00EB7A3E">
        <w:t>Specific areas within the footprint of the Harbour are currently subject to local byelaws that identify bathing places across Porthcawl. These byelaws were established in 1953 by the (then) Urban District Council of Porthcawl.</w:t>
      </w:r>
    </w:p>
    <w:p w14:paraId="1CACDB97" w14:textId="77777777" w:rsidR="00EB7A3E" w:rsidRPr="00EB7A3E" w:rsidRDefault="00EB7A3E" w:rsidP="00EB7A3E">
      <w:pPr>
        <w:spacing w:before="100" w:beforeAutospacing="1" w:after="100" w:afterAutospacing="1" w:line="360" w:lineRule="auto"/>
        <w:rPr>
          <w:b/>
        </w:rPr>
      </w:pPr>
      <w:r w:rsidRPr="00EB7A3E">
        <w:rPr>
          <w:b/>
        </w:rPr>
        <w:t>Issues and Consultation</w:t>
      </w:r>
    </w:p>
    <w:p w14:paraId="2E70F59D" w14:textId="77777777" w:rsidR="00EB7A3E" w:rsidRPr="00EB7A3E" w:rsidRDefault="005C030B" w:rsidP="005C030B">
      <w:pPr>
        <w:numPr>
          <w:ilvl w:val="1"/>
          <w:numId w:val="4"/>
        </w:numPr>
        <w:spacing w:before="100" w:beforeAutospacing="1" w:after="100" w:afterAutospacing="1" w:line="360" w:lineRule="auto"/>
      </w:pPr>
      <w:r>
        <w:t>The c</w:t>
      </w:r>
      <w:r w:rsidR="00EB7A3E" w:rsidRPr="00EB7A3E">
        <w:t>ouncil has invested in the Harbour and successfully developed the historic harbour into a community space that accommodates a range of activities and can be enjoyed by all.</w:t>
      </w:r>
    </w:p>
    <w:p w14:paraId="3E8B65FF" w14:textId="77777777" w:rsidR="00EB7A3E" w:rsidRPr="00EB7A3E" w:rsidRDefault="00EB7A3E" w:rsidP="00EB7A3E">
      <w:pPr>
        <w:numPr>
          <w:ilvl w:val="1"/>
          <w:numId w:val="4"/>
        </w:numPr>
        <w:spacing w:before="100" w:beforeAutospacing="1" w:after="100" w:afterAutospacing="1" w:line="360" w:lineRule="auto"/>
      </w:pPr>
      <w:r w:rsidRPr="00EB7A3E">
        <w:rPr>
          <w:lang w:val="en-US"/>
        </w:rPr>
        <w:t xml:space="preserve">The capital development of Porthcawl Marina was completed in 2013. The Marina is situated within the footprint of Porthcawl </w:t>
      </w:r>
      <w:proofErr w:type="spellStart"/>
      <w:r w:rsidRPr="00EB7A3E">
        <w:rPr>
          <w:lang w:val="en-US"/>
        </w:rPr>
        <w:t>Harbour</w:t>
      </w:r>
      <w:proofErr w:type="spellEnd"/>
      <w:r w:rsidRPr="00EB7A3E">
        <w:rPr>
          <w:lang w:val="en-US"/>
        </w:rPr>
        <w:t xml:space="preserve"> that extends beyond the confines of the Marina basin including areas of </w:t>
      </w:r>
      <w:proofErr w:type="spellStart"/>
      <w:r w:rsidRPr="00EB7A3E">
        <w:rPr>
          <w:lang w:val="en-US"/>
        </w:rPr>
        <w:t>Cosy</w:t>
      </w:r>
      <w:proofErr w:type="spellEnd"/>
      <w:r w:rsidRPr="00EB7A3E">
        <w:rPr>
          <w:lang w:val="en-US"/>
        </w:rPr>
        <w:t xml:space="preserve"> Corner, the breakwater and lighthouse and more.</w:t>
      </w:r>
    </w:p>
    <w:p w14:paraId="04D4B8F0" w14:textId="77777777" w:rsidR="00EB7A3E" w:rsidRPr="00EB7A3E" w:rsidRDefault="00EB7A3E" w:rsidP="00EB7A3E">
      <w:pPr>
        <w:numPr>
          <w:ilvl w:val="1"/>
          <w:numId w:val="4"/>
        </w:numPr>
        <w:spacing w:before="100" w:beforeAutospacing="1" w:after="100" w:afterAutospacing="1" w:line="360" w:lineRule="auto"/>
      </w:pPr>
      <w:r w:rsidRPr="00EB7A3E">
        <w:rPr>
          <w:lang w:val="en-US"/>
        </w:rPr>
        <w:t>As a result of this development project, Porthcawl Marina now has a range of additional features including a tidal lock gate and a pontoon access system that provides 70 berths for berth holders, visitors and commercial operators.</w:t>
      </w:r>
    </w:p>
    <w:p w14:paraId="6FC785BC" w14:textId="4A1ED342" w:rsidR="00EB7A3E" w:rsidRPr="00EB7A3E" w:rsidRDefault="00EB7A3E" w:rsidP="00EB7A3E">
      <w:pPr>
        <w:numPr>
          <w:ilvl w:val="1"/>
          <w:numId w:val="4"/>
        </w:numPr>
        <w:spacing w:before="100" w:beforeAutospacing="1" w:after="100" w:afterAutospacing="1" w:line="360" w:lineRule="auto"/>
      </w:pPr>
      <w:r w:rsidRPr="00EB7A3E">
        <w:t>Porthcawl Harbour now attracts various groups of individuals. Some visit the site for social purposes</w:t>
      </w:r>
      <w:r w:rsidR="009C7E9D">
        <w:t>, as customers of</w:t>
      </w:r>
      <w:r w:rsidRPr="00EB7A3E">
        <w:t xml:space="preserve"> the commercial food and drink premises or to participate in a full range of coastal and water based activities. Activities include but are not limited to fishing, sailing, powerboating, water skiing, </w:t>
      </w:r>
      <w:proofErr w:type="gramStart"/>
      <w:r w:rsidRPr="00EB7A3E">
        <w:t>stand</w:t>
      </w:r>
      <w:proofErr w:type="gramEnd"/>
      <w:r w:rsidRPr="00EB7A3E">
        <w:t xml:space="preserve"> up paddle boarding, open water swimming and kayaking. </w:t>
      </w:r>
    </w:p>
    <w:p w14:paraId="54626020" w14:textId="77777777" w:rsidR="00EB7A3E" w:rsidRPr="00EB7A3E" w:rsidRDefault="00EB7A3E" w:rsidP="00EB7A3E">
      <w:pPr>
        <w:numPr>
          <w:ilvl w:val="1"/>
          <w:numId w:val="4"/>
        </w:numPr>
        <w:spacing w:before="100" w:beforeAutospacing="1" w:after="100" w:afterAutospacing="1" w:line="360" w:lineRule="auto"/>
      </w:pPr>
      <w:r w:rsidRPr="00EB7A3E">
        <w:t xml:space="preserve">It has become </w:t>
      </w:r>
      <w:r w:rsidR="005C030B">
        <w:t>increasingly apparent that the c</w:t>
      </w:r>
      <w:r w:rsidRPr="00EB7A3E">
        <w:t>ouncil’s existing powers under the 1987 Act are not sufficient to cater for and control the Harbour and the current operations at the Harbour. A Health and Safety Report</w:t>
      </w:r>
      <w:r w:rsidR="005C030B">
        <w:t xml:space="preserve"> commissioned by the c</w:t>
      </w:r>
      <w:r w:rsidRPr="00EB7A3E">
        <w:t>ouncil to review the Harbour and the operations which take place there was completed in June 2019. The report identified issues at the Harbour. The 1953 byelaws so far as they relate to the Harbour potentially compromis</w:t>
      </w:r>
      <w:r w:rsidR="005C030B">
        <w:t>e the c</w:t>
      </w:r>
      <w:r w:rsidRPr="00EB7A3E">
        <w:t xml:space="preserve">ouncil by designating the area alongside the slipway as a safe bathing water </w:t>
      </w:r>
      <w:r w:rsidRPr="00EB7A3E">
        <w:lastRenderedPageBreak/>
        <w:t>area. The report recommended that the byelaws be reviewed and updated to reflect the current operations at the Harbour.</w:t>
      </w:r>
    </w:p>
    <w:p w14:paraId="5D0E9BF1" w14:textId="77777777" w:rsidR="00EB7A3E" w:rsidRPr="00EB7A3E" w:rsidRDefault="00EB7A3E" w:rsidP="00EB7A3E">
      <w:pPr>
        <w:numPr>
          <w:ilvl w:val="1"/>
          <w:numId w:val="4"/>
        </w:numPr>
        <w:spacing w:before="100" w:beforeAutospacing="1" w:after="100" w:afterAutospacing="1" w:line="360" w:lineRule="auto"/>
      </w:pPr>
      <w:r w:rsidRPr="00EB7A3E">
        <w:t>Since 2013 the Harbour has evolved from a site having 25 moorings and infrequent foot traffic to a site that has 70 moorings attracting visiting vessels, 3 commercial premises and 14 apartments within the Jennings Building and a significant amount of footfall during the peak periods of the year.</w:t>
      </w:r>
    </w:p>
    <w:p w14:paraId="1481511C" w14:textId="77777777" w:rsidR="00EB7A3E" w:rsidRPr="00EB7A3E" w:rsidRDefault="005C030B" w:rsidP="00EB7A3E">
      <w:pPr>
        <w:numPr>
          <w:ilvl w:val="1"/>
          <w:numId w:val="4"/>
        </w:numPr>
        <w:spacing w:before="100" w:beforeAutospacing="1" w:after="100" w:afterAutospacing="1" w:line="360" w:lineRule="auto"/>
        <w:rPr>
          <w:i/>
        </w:rPr>
      </w:pPr>
      <w:r>
        <w:t>The c</w:t>
      </w:r>
      <w:r w:rsidR="00EB7A3E" w:rsidRPr="00EB7A3E">
        <w:t xml:space="preserve">ouncil’s staff who work at the Harbour keep a daily log of the activity taking place and any issues which arise. Having monitored activity since 2013 it is evident that there are a number of reoccurring issues encountered by council staff that show no signs of decline without the ability to take action. Examples include anti-social behaviour, swimming in marina entrance channel whilst vessels are moving and unauthorised/inappropriate parking.  </w:t>
      </w:r>
    </w:p>
    <w:p w14:paraId="40114982" w14:textId="77777777" w:rsidR="00EB7A3E" w:rsidRPr="00EB7A3E" w:rsidRDefault="005C030B" w:rsidP="00EB7A3E">
      <w:pPr>
        <w:numPr>
          <w:ilvl w:val="1"/>
          <w:numId w:val="4"/>
        </w:numPr>
        <w:spacing w:before="100" w:beforeAutospacing="1" w:after="100" w:afterAutospacing="1" w:line="360" w:lineRule="auto"/>
      </w:pPr>
      <w:r>
        <w:t>The current powers the c</w:t>
      </w:r>
      <w:r w:rsidR="00EB7A3E" w:rsidRPr="00EB7A3E">
        <w:t>ouncil has to control and operate the Harbour are not sufficient to deal with the activity at the Ha</w:t>
      </w:r>
      <w:r>
        <w:t>rbour and the issues which the c</w:t>
      </w:r>
      <w:r w:rsidR="00EB7A3E" w:rsidRPr="00EB7A3E">
        <w:t>ouncil has to address there.</w:t>
      </w:r>
    </w:p>
    <w:p w14:paraId="723DCBC0" w14:textId="77777777" w:rsidR="00EB7A3E" w:rsidRPr="00EB7A3E" w:rsidRDefault="00EB7A3E" w:rsidP="00EB7A3E">
      <w:pPr>
        <w:numPr>
          <w:ilvl w:val="1"/>
          <w:numId w:val="4"/>
        </w:numPr>
        <w:spacing w:before="100" w:beforeAutospacing="1" w:after="100" w:afterAutospacing="1" w:line="360" w:lineRule="auto"/>
      </w:pPr>
      <w:r w:rsidRPr="00EB7A3E">
        <w:t>In view of the powers in existence unde</w:t>
      </w:r>
      <w:r w:rsidR="005C030B">
        <w:t>r the 1987 Act which allow the c</w:t>
      </w:r>
      <w:r w:rsidRPr="00EB7A3E">
        <w:t>ouncil to make byelaws covering a comprehensive range of issues which relate to the Harbour and to the need to partially revoke the exi</w:t>
      </w:r>
      <w:r w:rsidR="005C030B">
        <w:t>sting byelaws, it seems to the c</w:t>
      </w:r>
      <w:r w:rsidRPr="00EB7A3E">
        <w:t>ouncil that the best way forward to introduce the regulation the Harbour requires is to make byelaws. The contravention of a byelaw is an offence liable on a summary conviction to a fine.</w:t>
      </w:r>
    </w:p>
    <w:p w14:paraId="47BE888C" w14:textId="77777777" w:rsidR="00EB7A3E" w:rsidRPr="00EB7A3E" w:rsidRDefault="00EB7A3E" w:rsidP="00EB7A3E">
      <w:pPr>
        <w:numPr>
          <w:ilvl w:val="1"/>
          <w:numId w:val="4"/>
        </w:numPr>
        <w:spacing w:before="100" w:beforeAutospacing="1" w:after="100" w:afterAutospacing="1" w:line="360" w:lineRule="auto"/>
      </w:pPr>
      <w:r w:rsidRPr="00EB7A3E">
        <w:t>Under the provisions of the Local Government (Byelaws) Wales</w:t>
      </w:r>
      <w:r w:rsidR="005C030B">
        <w:t xml:space="preserve"> Act 2012 the c</w:t>
      </w:r>
      <w:r w:rsidRPr="00EB7A3E">
        <w:t xml:space="preserve">ouncil is required to consult with interested persons and organisations prior to making byelaws. </w:t>
      </w:r>
    </w:p>
    <w:p w14:paraId="7389502D" w14:textId="77777777" w:rsidR="00EB7A3E" w:rsidRPr="00EB7A3E" w:rsidRDefault="00EB7A3E" w:rsidP="00EB7A3E">
      <w:pPr>
        <w:spacing w:before="100" w:beforeAutospacing="1" w:after="100" w:afterAutospacing="1" w:line="360" w:lineRule="auto"/>
      </w:pPr>
      <w:r w:rsidRPr="00EB7A3E">
        <w:t>The byelaws would cover the following issues:-</w:t>
      </w:r>
    </w:p>
    <w:p w14:paraId="75D5CF12" w14:textId="77777777" w:rsidR="00EB7A3E" w:rsidRPr="00EB7A3E" w:rsidRDefault="00EB7A3E" w:rsidP="00EB7A3E">
      <w:pPr>
        <w:numPr>
          <w:ilvl w:val="0"/>
          <w:numId w:val="5"/>
        </w:numPr>
        <w:spacing w:before="100" w:beforeAutospacing="1" w:after="100" w:afterAutospacing="1" w:line="360" w:lineRule="auto"/>
      </w:pPr>
      <w:r w:rsidRPr="00EB7A3E">
        <w:t>Berthing</w:t>
      </w:r>
    </w:p>
    <w:p w14:paraId="2675E824" w14:textId="77777777" w:rsidR="00EB7A3E" w:rsidRPr="00EB7A3E" w:rsidRDefault="00EB7A3E" w:rsidP="00EB7A3E">
      <w:pPr>
        <w:numPr>
          <w:ilvl w:val="0"/>
          <w:numId w:val="5"/>
        </w:numPr>
        <w:spacing w:before="100" w:beforeAutospacing="1" w:after="100" w:afterAutospacing="1" w:line="360" w:lineRule="auto"/>
      </w:pPr>
      <w:r w:rsidRPr="00EB7A3E">
        <w:t>Navigation</w:t>
      </w:r>
    </w:p>
    <w:p w14:paraId="145777A3" w14:textId="77777777" w:rsidR="00EB7A3E" w:rsidRPr="00EB7A3E" w:rsidRDefault="00EB7A3E" w:rsidP="00EB7A3E">
      <w:pPr>
        <w:numPr>
          <w:ilvl w:val="0"/>
          <w:numId w:val="5"/>
        </w:numPr>
        <w:spacing w:before="100" w:beforeAutospacing="1" w:after="100" w:afterAutospacing="1" w:line="360" w:lineRule="auto"/>
      </w:pPr>
      <w:r w:rsidRPr="00EB7A3E">
        <w:t>Fishing</w:t>
      </w:r>
    </w:p>
    <w:p w14:paraId="7A95516C" w14:textId="77777777" w:rsidR="00EB7A3E" w:rsidRPr="00EB7A3E" w:rsidRDefault="00EB7A3E" w:rsidP="00EB7A3E">
      <w:pPr>
        <w:numPr>
          <w:ilvl w:val="0"/>
          <w:numId w:val="5"/>
        </w:numPr>
        <w:spacing w:before="100" w:beforeAutospacing="1" w:after="100" w:afterAutospacing="1" w:line="360" w:lineRule="auto"/>
      </w:pPr>
      <w:r w:rsidRPr="00EB7A3E">
        <w:t>Parking</w:t>
      </w:r>
    </w:p>
    <w:p w14:paraId="4D6198B1" w14:textId="77777777" w:rsidR="00EB7A3E" w:rsidRPr="00EB7A3E" w:rsidRDefault="00EB7A3E" w:rsidP="00EB7A3E">
      <w:pPr>
        <w:numPr>
          <w:ilvl w:val="0"/>
          <w:numId w:val="5"/>
        </w:numPr>
        <w:spacing w:before="100" w:beforeAutospacing="1" w:after="100" w:afterAutospacing="1" w:line="360" w:lineRule="auto"/>
      </w:pPr>
      <w:r w:rsidRPr="00EB7A3E">
        <w:lastRenderedPageBreak/>
        <w:t>Bathing and diving</w:t>
      </w:r>
    </w:p>
    <w:p w14:paraId="342B8CE7" w14:textId="77777777" w:rsidR="00EB7A3E" w:rsidRPr="00EB7A3E" w:rsidRDefault="00EB7A3E" w:rsidP="00EB7A3E">
      <w:pPr>
        <w:numPr>
          <w:ilvl w:val="0"/>
          <w:numId w:val="5"/>
        </w:numPr>
        <w:spacing w:before="100" w:beforeAutospacing="1" w:after="100" w:afterAutospacing="1" w:line="360" w:lineRule="auto"/>
      </w:pPr>
      <w:r w:rsidRPr="00EB7A3E">
        <w:t>Lock gates</w:t>
      </w:r>
    </w:p>
    <w:p w14:paraId="05C94227" w14:textId="77777777" w:rsidR="00EB7A3E" w:rsidRPr="00EB7A3E" w:rsidRDefault="00EB7A3E" w:rsidP="00EB7A3E">
      <w:pPr>
        <w:numPr>
          <w:ilvl w:val="0"/>
          <w:numId w:val="5"/>
        </w:numPr>
        <w:spacing w:before="100" w:beforeAutospacing="1" w:after="100" w:afterAutospacing="1" w:line="360" w:lineRule="auto"/>
      </w:pPr>
      <w:r w:rsidRPr="00EB7A3E">
        <w:t>Slipway</w:t>
      </w:r>
    </w:p>
    <w:p w14:paraId="14FB898B" w14:textId="77777777" w:rsidR="00EB7A3E" w:rsidRPr="00EB7A3E" w:rsidRDefault="00EB7A3E" w:rsidP="00EB7A3E">
      <w:pPr>
        <w:numPr>
          <w:ilvl w:val="0"/>
          <w:numId w:val="5"/>
        </w:numPr>
        <w:spacing w:before="100" w:beforeAutospacing="1" w:after="100" w:afterAutospacing="1" w:line="360" w:lineRule="auto"/>
      </w:pPr>
      <w:r w:rsidRPr="00EB7A3E">
        <w:t>Shoreline restrictions</w:t>
      </w:r>
    </w:p>
    <w:p w14:paraId="10D855E4" w14:textId="77777777" w:rsidR="00EB7A3E" w:rsidRPr="00EB7A3E" w:rsidRDefault="00EB7A3E" w:rsidP="00EB7A3E">
      <w:pPr>
        <w:numPr>
          <w:ilvl w:val="0"/>
          <w:numId w:val="5"/>
        </w:numPr>
        <w:spacing w:before="100" w:beforeAutospacing="1" w:after="100" w:afterAutospacing="1" w:line="360" w:lineRule="auto"/>
      </w:pPr>
      <w:r w:rsidRPr="00EB7A3E">
        <w:t>Waste</w:t>
      </w:r>
    </w:p>
    <w:p w14:paraId="5663CEBD" w14:textId="77777777" w:rsidR="00EB7A3E" w:rsidRPr="00EB7A3E" w:rsidRDefault="00EB7A3E" w:rsidP="00EB7A3E">
      <w:pPr>
        <w:numPr>
          <w:ilvl w:val="0"/>
          <w:numId w:val="5"/>
        </w:numPr>
        <w:spacing w:before="100" w:beforeAutospacing="1" w:after="100" w:afterAutospacing="1" w:line="360" w:lineRule="auto"/>
      </w:pPr>
      <w:r w:rsidRPr="00EB7A3E">
        <w:t>Safety</w:t>
      </w:r>
    </w:p>
    <w:p w14:paraId="4DFF0A5E" w14:textId="77777777" w:rsidR="00EB7A3E" w:rsidRPr="00EB7A3E" w:rsidRDefault="00EB7A3E" w:rsidP="00EB7A3E">
      <w:pPr>
        <w:numPr>
          <w:ilvl w:val="0"/>
          <w:numId w:val="5"/>
        </w:numPr>
        <w:spacing w:before="100" w:beforeAutospacing="1" w:after="100" w:afterAutospacing="1" w:line="360" w:lineRule="auto"/>
      </w:pPr>
      <w:r w:rsidRPr="00EB7A3E">
        <w:t>Security</w:t>
      </w:r>
    </w:p>
    <w:p w14:paraId="4C3D8C98" w14:textId="77777777" w:rsidR="00EB7A3E" w:rsidRPr="00EB7A3E" w:rsidRDefault="00EB7A3E" w:rsidP="00EB7A3E">
      <w:pPr>
        <w:numPr>
          <w:ilvl w:val="0"/>
          <w:numId w:val="5"/>
        </w:numPr>
        <w:spacing w:before="100" w:beforeAutospacing="1" w:after="100" w:afterAutospacing="1" w:line="360" w:lineRule="auto"/>
      </w:pPr>
      <w:r w:rsidRPr="00EB7A3E">
        <w:t>Penalties</w:t>
      </w:r>
    </w:p>
    <w:p w14:paraId="704771E4" w14:textId="77777777" w:rsidR="00EB7A3E" w:rsidRPr="00EB7A3E" w:rsidRDefault="00EB7A3E" w:rsidP="00EB7A3E">
      <w:pPr>
        <w:spacing w:before="100" w:beforeAutospacing="1" w:after="100" w:afterAutospacing="1" w:line="360" w:lineRule="auto"/>
      </w:pPr>
      <w:r w:rsidRPr="00EB7A3E">
        <w:t xml:space="preserve">The Council is committed to involving our residents in the decisions that affect them. We want to find out whether you have experienced any problems in your use of the Harbour. </w:t>
      </w:r>
    </w:p>
    <w:p w14:paraId="7FE92D63" w14:textId="77777777" w:rsidR="00B85DD2" w:rsidRDefault="00B85DD2" w:rsidP="00B85DD2">
      <w:pPr>
        <w:pStyle w:val="Heading2"/>
      </w:pPr>
      <w:bookmarkStart w:id="6" w:name="_Toc68682276"/>
      <w:r>
        <w:t>Impact Assessments</w:t>
      </w:r>
      <w:bookmarkEnd w:id="6"/>
    </w:p>
    <w:p w14:paraId="2F7F2F05" w14:textId="77777777" w:rsidR="00B85DD2" w:rsidRPr="00B85DD2" w:rsidRDefault="00B85DD2" w:rsidP="00EB7A3E">
      <w:pPr>
        <w:spacing w:before="100" w:beforeAutospacing="1" w:after="100" w:afterAutospacing="1" w:line="360" w:lineRule="auto"/>
        <w:rPr>
          <w:rFonts w:cs="Arial"/>
          <w:b/>
          <w:szCs w:val="24"/>
        </w:rPr>
      </w:pPr>
      <w:r w:rsidRPr="00B85DD2">
        <w:rPr>
          <w:rFonts w:cs="Arial"/>
          <w:b/>
          <w:szCs w:val="24"/>
        </w:rPr>
        <w:t>Equality Impact Assessment</w:t>
      </w:r>
    </w:p>
    <w:p w14:paraId="3D3B96A1" w14:textId="1B7A63D6" w:rsidR="006503E8" w:rsidRDefault="006503E8" w:rsidP="00EB7A3E">
      <w:pPr>
        <w:spacing w:before="100" w:beforeAutospacing="1" w:after="100" w:afterAutospacing="1" w:line="360" w:lineRule="auto"/>
        <w:jc w:val="both"/>
        <w:rPr>
          <w:rFonts w:cs="Arial"/>
          <w:szCs w:val="24"/>
        </w:rPr>
      </w:pPr>
      <w:r w:rsidRPr="006503E8">
        <w:rPr>
          <w:rFonts w:cs="Arial"/>
          <w:szCs w:val="24"/>
        </w:rPr>
        <w:t xml:space="preserve">It is considered that no negative impacts will be created as a result of this </w:t>
      </w:r>
      <w:r w:rsidR="009C7E9D">
        <w:rPr>
          <w:rFonts w:cs="Arial"/>
          <w:szCs w:val="24"/>
        </w:rPr>
        <w:t xml:space="preserve">consultation </w:t>
      </w:r>
      <w:r w:rsidRPr="006503E8">
        <w:rPr>
          <w:rFonts w:cs="Arial"/>
          <w:szCs w:val="24"/>
        </w:rPr>
        <w:t>as</w:t>
      </w:r>
      <w:r>
        <w:rPr>
          <w:rFonts w:cs="Arial"/>
          <w:szCs w:val="24"/>
        </w:rPr>
        <w:t xml:space="preserve"> </w:t>
      </w:r>
      <w:r w:rsidRPr="006503E8">
        <w:rPr>
          <w:rFonts w:cs="Arial"/>
          <w:szCs w:val="24"/>
        </w:rPr>
        <w:t xml:space="preserve">the </w:t>
      </w:r>
      <w:r w:rsidR="009C7E9D">
        <w:rPr>
          <w:rFonts w:cs="Arial"/>
          <w:szCs w:val="24"/>
        </w:rPr>
        <w:t xml:space="preserve">consultation </w:t>
      </w:r>
      <w:r w:rsidRPr="006503E8">
        <w:rPr>
          <w:rFonts w:cs="Arial"/>
          <w:szCs w:val="24"/>
        </w:rPr>
        <w:t xml:space="preserve">is seeking </w:t>
      </w:r>
      <w:r w:rsidR="009C7E9D">
        <w:rPr>
          <w:rFonts w:cs="Arial"/>
          <w:szCs w:val="24"/>
        </w:rPr>
        <w:t>views on the best way forward for dealing with the issues at the Harbour and the results of the consultation will be reported back to the Council’s Cabinet for consideration</w:t>
      </w:r>
      <w:r w:rsidRPr="006503E8">
        <w:rPr>
          <w:rFonts w:cs="Arial"/>
          <w:szCs w:val="24"/>
        </w:rPr>
        <w:t>.</w:t>
      </w:r>
    </w:p>
    <w:p w14:paraId="320E60BA" w14:textId="77777777" w:rsidR="00B85DD2" w:rsidRPr="00B85DD2" w:rsidRDefault="00B85DD2" w:rsidP="00EB7A3E">
      <w:pPr>
        <w:spacing w:before="100" w:beforeAutospacing="1" w:after="100" w:afterAutospacing="1" w:line="360" w:lineRule="auto"/>
        <w:jc w:val="both"/>
        <w:rPr>
          <w:rFonts w:eastAsia="Times New Roman" w:cs="Arial"/>
          <w:b/>
          <w:bCs/>
          <w:szCs w:val="24"/>
          <w:lang w:eastAsia="en-GB"/>
        </w:rPr>
      </w:pPr>
      <w:r w:rsidRPr="00B85DD2">
        <w:rPr>
          <w:rFonts w:eastAsia="Times New Roman" w:cs="Arial"/>
          <w:b/>
          <w:bCs/>
          <w:szCs w:val="24"/>
          <w:lang w:eastAsia="en-GB"/>
        </w:rPr>
        <w:t>Well-being of Future Generations (Wales) Act 2015</w:t>
      </w:r>
    </w:p>
    <w:p w14:paraId="6CA188EC" w14:textId="77777777" w:rsidR="00C966A4" w:rsidRDefault="006503E8" w:rsidP="00EB7A3E">
      <w:pPr>
        <w:spacing w:before="100" w:beforeAutospacing="1" w:after="100" w:afterAutospacing="1" w:line="360" w:lineRule="auto"/>
        <w:rPr>
          <w:rFonts w:cs="Arial"/>
          <w:szCs w:val="24"/>
        </w:rPr>
      </w:pPr>
      <w:r w:rsidRPr="006503E8">
        <w:rPr>
          <w:rFonts w:cs="Arial"/>
          <w:szCs w:val="24"/>
        </w:rPr>
        <w:t>The Well-being of Future Generations (Wales) Act 2015 Assessment Template has</w:t>
      </w:r>
      <w:r w:rsidR="00C966A4">
        <w:rPr>
          <w:rFonts w:cs="Arial"/>
          <w:szCs w:val="24"/>
        </w:rPr>
        <w:t xml:space="preserve"> </w:t>
      </w:r>
      <w:r w:rsidRPr="006503E8">
        <w:rPr>
          <w:rFonts w:cs="Arial"/>
          <w:szCs w:val="24"/>
        </w:rPr>
        <w:t>been completed and a summary of the implications from the assessment relating to</w:t>
      </w:r>
      <w:r w:rsidR="00C966A4">
        <w:rPr>
          <w:rFonts w:cs="Arial"/>
          <w:szCs w:val="24"/>
        </w:rPr>
        <w:t xml:space="preserve"> </w:t>
      </w:r>
      <w:r w:rsidRPr="006503E8">
        <w:rPr>
          <w:rFonts w:cs="Arial"/>
          <w:szCs w:val="24"/>
        </w:rPr>
        <w:t>the five ways of working is below:</w:t>
      </w:r>
    </w:p>
    <w:p w14:paraId="0C0EBF46" w14:textId="77777777" w:rsidR="006503E8" w:rsidRPr="00C966A4" w:rsidRDefault="006503E8" w:rsidP="00C966A4">
      <w:pPr>
        <w:pStyle w:val="ListParagraph"/>
        <w:numPr>
          <w:ilvl w:val="0"/>
          <w:numId w:val="3"/>
        </w:numPr>
        <w:spacing w:before="100" w:beforeAutospacing="1" w:after="100" w:afterAutospacing="1" w:line="360" w:lineRule="auto"/>
        <w:rPr>
          <w:rFonts w:cs="Arial"/>
        </w:rPr>
      </w:pPr>
      <w:r w:rsidRPr="00C966A4">
        <w:rPr>
          <w:rFonts w:cs="Arial"/>
        </w:rPr>
        <w:t>Long-term: The process as outlined will be undertaken to ensure a consultation</w:t>
      </w:r>
      <w:r w:rsidR="00C966A4" w:rsidRPr="00C966A4">
        <w:rPr>
          <w:rFonts w:cs="Arial"/>
        </w:rPr>
        <w:t xml:space="preserve"> </w:t>
      </w:r>
      <w:r w:rsidRPr="00C966A4">
        <w:rPr>
          <w:rFonts w:cs="Arial"/>
        </w:rPr>
        <w:t>process considers not only the current issues in the area but also those that are</w:t>
      </w:r>
      <w:r w:rsidR="00C966A4" w:rsidRPr="00C966A4">
        <w:rPr>
          <w:rFonts w:cs="Arial"/>
        </w:rPr>
        <w:t xml:space="preserve"> </w:t>
      </w:r>
      <w:r w:rsidRPr="00C966A4">
        <w:rPr>
          <w:rFonts w:cs="Arial"/>
        </w:rPr>
        <w:t xml:space="preserve">considered to be issues in the future and will seek to put in place a more fit for </w:t>
      </w:r>
      <w:r w:rsidR="00C966A4" w:rsidRPr="00C966A4">
        <w:rPr>
          <w:rFonts w:cs="Arial"/>
        </w:rPr>
        <w:t>p</w:t>
      </w:r>
      <w:r w:rsidRPr="00C966A4">
        <w:rPr>
          <w:rFonts w:cs="Arial"/>
        </w:rPr>
        <w:t>urpose</w:t>
      </w:r>
      <w:r w:rsidR="00C966A4" w:rsidRPr="00C966A4">
        <w:rPr>
          <w:rFonts w:cs="Arial"/>
        </w:rPr>
        <w:t xml:space="preserve"> </w:t>
      </w:r>
      <w:r w:rsidRPr="00C966A4">
        <w:rPr>
          <w:rFonts w:cs="Arial"/>
        </w:rPr>
        <w:t>situation.</w:t>
      </w:r>
    </w:p>
    <w:p w14:paraId="2CCC8585" w14:textId="77777777" w:rsidR="00C966A4" w:rsidRPr="00C966A4" w:rsidRDefault="006503E8" w:rsidP="00C966A4">
      <w:pPr>
        <w:pStyle w:val="ListParagraph"/>
        <w:numPr>
          <w:ilvl w:val="0"/>
          <w:numId w:val="3"/>
        </w:numPr>
        <w:spacing w:before="100" w:beforeAutospacing="1" w:after="100" w:afterAutospacing="1" w:line="360" w:lineRule="auto"/>
        <w:rPr>
          <w:rFonts w:cs="Arial"/>
        </w:rPr>
      </w:pPr>
      <w:r w:rsidRPr="00C966A4">
        <w:rPr>
          <w:rFonts w:cs="Arial"/>
        </w:rPr>
        <w:t>Prevention: The changing nature of the Harbour area and its users has highlighted a</w:t>
      </w:r>
      <w:r w:rsidR="00C966A4" w:rsidRPr="00C966A4">
        <w:rPr>
          <w:rFonts w:cs="Arial"/>
        </w:rPr>
        <w:t xml:space="preserve"> </w:t>
      </w:r>
      <w:r w:rsidRPr="00C966A4">
        <w:rPr>
          <w:rFonts w:cs="Arial"/>
        </w:rPr>
        <w:t>number of concerns which the process to revise the byelaws will seek to mitigate and</w:t>
      </w:r>
      <w:r w:rsidR="00C966A4" w:rsidRPr="00C966A4">
        <w:rPr>
          <w:rFonts w:cs="Arial"/>
        </w:rPr>
        <w:t xml:space="preserve"> </w:t>
      </w:r>
      <w:r w:rsidRPr="00C966A4">
        <w:rPr>
          <w:rFonts w:cs="Arial"/>
        </w:rPr>
        <w:t>manage.</w:t>
      </w:r>
    </w:p>
    <w:p w14:paraId="3D2B15C9" w14:textId="2578DB49" w:rsidR="00C966A4" w:rsidRPr="00C966A4" w:rsidRDefault="006503E8" w:rsidP="00C966A4">
      <w:pPr>
        <w:pStyle w:val="ListParagraph"/>
        <w:numPr>
          <w:ilvl w:val="0"/>
          <w:numId w:val="3"/>
        </w:numPr>
        <w:spacing w:before="100" w:beforeAutospacing="1" w:after="100" w:afterAutospacing="1" w:line="360" w:lineRule="auto"/>
        <w:rPr>
          <w:rFonts w:cs="Arial"/>
        </w:rPr>
      </w:pPr>
      <w:r w:rsidRPr="00C966A4">
        <w:rPr>
          <w:rFonts w:cs="Arial"/>
        </w:rPr>
        <w:lastRenderedPageBreak/>
        <w:t xml:space="preserve">Integration: The consultation process </w:t>
      </w:r>
      <w:r w:rsidR="009C7E9D">
        <w:rPr>
          <w:rFonts w:cs="Arial"/>
        </w:rPr>
        <w:t>on what the best solution is to the issues at the Harbour and whether new</w:t>
      </w:r>
      <w:r w:rsidRPr="00C966A4">
        <w:rPr>
          <w:rFonts w:cs="Arial"/>
        </w:rPr>
        <w:t xml:space="preserve">  byelaws </w:t>
      </w:r>
      <w:r w:rsidR="009C7E9D">
        <w:rPr>
          <w:rFonts w:cs="Arial"/>
        </w:rPr>
        <w:t xml:space="preserve">should be adopted </w:t>
      </w:r>
      <w:r w:rsidRPr="00C966A4">
        <w:rPr>
          <w:rFonts w:cs="Arial"/>
        </w:rPr>
        <w:t>will be undertaken to</w:t>
      </w:r>
      <w:r w:rsidR="00C966A4" w:rsidRPr="00C966A4">
        <w:rPr>
          <w:rFonts w:cs="Arial"/>
        </w:rPr>
        <w:t xml:space="preserve"> </w:t>
      </w:r>
      <w:r w:rsidRPr="00C966A4">
        <w:rPr>
          <w:rFonts w:cs="Arial"/>
        </w:rPr>
        <w:t xml:space="preserve">ensure that </w:t>
      </w:r>
      <w:r w:rsidR="009C7E9D">
        <w:rPr>
          <w:rFonts w:cs="Arial"/>
        </w:rPr>
        <w:t xml:space="preserve">the approach agreed on </w:t>
      </w:r>
      <w:r w:rsidRPr="00C966A4">
        <w:rPr>
          <w:rFonts w:cs="Arial"/>
        </w:rPr>
        <w:t>integrates with current and future operations</w:t>
      </w:r>
      <w:r w:rsidR="00C966A4" w:rsidRPr="00C966A4">
        <w:rPr>
          <w:rFonts w:cs="Arial"/>
        </w:rPr>
        <w:t xml:space="preserve"> </w:t>
      </w:r>
    </w:p>
    <w:p w14:paraId="38EF8B06" w14:textId="537ED64B" w:rsidR="00C966A4" w:rsidRPr="00C966A4" w:rsidRDefault="006503E8" w:rsidP="00C966A4">
      <w:pPr>
        <w:pStyle w:val="ListParagraph"/>
        <w:numPr>
          <w:ilvl w:val="0"/>
          <w:numId w:val="3"/>
        </w:numPr>
        <w:spacing w:before="100" w:beforeAutospacing="1" w:after="100" w:afterAutospacing="1" w:line="360" w:lineRule="auto"/>
        <w:rPr>
          <w:rFonts w:cs="Arial"/>
        </w:rPr>
      </w:pPr>
      <w:r w:rsidRPr="00C966A4">
        <w:rPr>
          <w:rFonts w:cs="Arial"/>
        </w:rPr>
        <w:t>Collaboration: The process will be undertaken through a</w:t>
      </w:r>
      <w:r w:rsidR="00C966A4" w:rsidRPr="00C966A4">
        <w:rPr>
          <w:rFonts w:cs="Arial"/>
        </w:rPr>
        <w:t xml:space="preserve"> </w:t>
      </w:r>
      <w:r w:rsidRPr="00C966A4">
        <w:rPr>
          <w:rFonts w:cs="Arial"/>
        </w:rPr>
        <w:t>partnership approach between BCBC and key stakeholders.</w:t>
      </w:r>
    </w:p>
    <w:p w14:paraId="58B53833" w14:textId="0EEAEB84" w:rsidR="00B85DD2" w:rsidRPr="00C966A4" w:rsidRDefault="006503E8" w:rsidP="00C966A4">
      <w:pPr>
        <w:pStyle w:val="ListParagraph"/>
        <w:numPr>
          <w:ilvl w:val="0"/>
          <w:numId w:val="3"/>
        </w:numPr>
        <w:spacing w:before="100" w:beforeAutospacing="1" w:after="100" w:afterAutospacing="1" w:line="360" w:lineRule="auto"/>
        <w:rPr>
          <w:rFonts w:cs="Arial"/>
        </w:rPr>
      </w:pPr>
      <w:r w:rsidRPr="00C966A4">
        <w:rPr>
          <w:rFonts w:cs="Arial"/>
        </w:rPr>
        <w:t>Involvement: The process of undertaking consultation will be</w:t>
      </w:r>
      <w:r w:rsidR="00C966A4" w:rsidRPr="00C966A4">
        <w:rPr>
          <w:rFonts w:cs="Arial"/>
        </w:rPr>
        <w:t xml:space="preserve"> </w:t>
      </w:r>
      <w:r w:rsidRPr="00C966A4">
        <w:rPr>
          <w:rFonts w:cs="Arial"/>
        </w:rPr>
        <w:t>that as set out Local Government Byelaws (Wales) Act 2012.</w:t>
      </w:r>
    </w:p>
    <w:p w14:paraId="3B39E042" w14:textId="77777777" w:rsidR="00B85DD2" w:rsidRDefault="00B85DD2" w:rsidP="00B85DD2">
      <w:pPr>
        <w:pStyle w:val="Heading2"/>
      </w:pPr>
      <w:bookmarkStart w:id="7" w:name="_Toc68682277"/>
      <w:r>
        <w:t>The consultation process</w:t>
      </w:r>
      <w:bookmarkStart w:id="8" w:name="_Toc394923722"/>
      <w:bookmarkEnd w:id="7"/>
    </w:p>
    <w:p w14:paraId="365D14C0" w14:textId="647CDBF6" w:rsidR="00B85DD2" w:rsidRPr="00B85DD2" w:rsidRDefault="00B85DD2" w:rsidP="00B85DD2">
      <w:pPr>
        <w:rPr>
          <w:rFonts w:cs="Arial"/>
          <w:szCs w:val="24"/>
        </w:rPr>
      </w:pPr>
      <w:r w:rsidRPr="00B85DD2">
        <w:rPr>
          <w:rFonts w:cs="Arial"/>
          <w:szCs w:val="24"/>
        </w:rPr>
        <w:t xml:space="preserve">The consultation process will </w:t>
      </w:r>
      <w:r w:rsidR="001C6D38">
        <w:rPr>
          <w:rFonts w:cs="Arial"/>
          <w:szCs w:val="24"/>
        </w:rPr>
        <w:t xml:space="preserve">begin on </w:t>
      </w:r>
      <w:r w:rsidR="001C6D38">
        <w:t xml:space="preserve">Monday 23 August </w:t>
      </w:r>
      <w:r w:rsidR="00E3413D">
        <w:rPr>
          <w:rFonts w:cs="Arial"/>
          <w:szCs w:val="24"/>
        </w:rPr>
        <w:t xml:space="preserve">and </w:t>
      </w:r>
      <w:proofErr w:type="gramStart"/>
      <w:r w:rsidRPr="00B85DD2">
        <w:rPr>
          <w:rFonts w:cs="Arial"/>
          <w:szCs w:val="24"/>
        </w:rPr>
        <w:t>be completed</w:t>
      </w:r>
      <w:proofErr w:type="gramEnd"/>
      <w:r w:rsidRPr="00B85DD2">
        <w:rPr>
          <w:rFonts w:cs="Arial"/>
          <w:szCs w:val="24"/>
        </w:rPr>
        <w:t xml:space="preserve"> by </w:t>
      </w:r>
      <w:r w:rsidR="001C6D38" w:rsidRPr="001C6D38">
        <w:rPr>
          <w:rFonts w:cs="Arial"/>
          <w:szCs w:val="24"/>
        </w:rPr>
        <w:t>Friday 14 November</w:t>
      </w:r>
      <w:r w:rsidR="001C6D38">
        <w:rPr>
          <w:rFonts w:cs="Arial"/>
          <w:szCs w:val="24"/>
        </w:rPr>
        <w:t xml:space="preserve">. </w:t>
      </w:r>
      <w:r w:rsidR="00E3413D">
        <w:rPr>
          <w:rFonts w:cs="Arial"/>
          <w:szCs w:val="24"/>
        </w:rPr>
        <w:t>The</w:t>
      </w:r>
      <w:r w:rsidRPr="00B85DD2">
        <w:rPr>
          <w:rFonts w:cs="Arial"/>
          <w:szCs w:val="24"/>
        </w:rPr>
        <w:t xml:space="preserve"> outcomes </w:t>
      </w:r>
      <w:proofErr w:type="gramStart"/>
      <w:r w:rsidRPr="00B85DD2">
        <w:rPr>
          <w:rFonts w:cs="Arial"/>
          <w:szCs w:val="24"/>
        </w:rPr>
        <w:t>will be reported</w:t>
      </w:r>
      <w:proofErr w:type="gramEnd"/>
      <w:r w:rsidRPr="00B85DD2">
        <w:rPr>
          <w:rFonts w:cs="Arial"/>
          <w:szCs w:val="24"/>
        </w:rPr>
        <w:t xml:space="preserve"> to Cabinet in </w:t>
      </w:r>
      <w:bookmarkEnd w:id="8"/>
      <w:r w:rsidR="001C6D38" w:rsidRPr="001C6D38">
        <w:rPr>
          <w:rFonts w:cs="Arial"/>
          <w:szCs w:val="24"/>
        </w:rPr>
        <w:t>Friday 10 December</w:t>
      </w:r>
      <w:r w:rsidR="001C6D38">
        <w:rPr>
          <w:rFonts w:cs="Arial"/>
          <w:szCs w:val="24"/>
        </w:rPr>
        <w:t>.</w:t>
      </w:r>
    </w:p>
    <w:p w14:paraId="2BF1DC3F" w14:textId="5A206270" w:rsidR="000E3BD8" w:rsidRDefault="00B85DD2" w:rsidP="00E3413D">
      <w:r w:rsidRPr="00B85DD2">
        <w:t xml:space="preserve">Please note that responses to consultation </w:t>
      </w:r>
      <w:proofErr w:type="gramStart"/>
      <w:r w:rsidRPr="00B85DD2">
        <w:t>will not be cou</w:t>
      </w:r>
      <w:bookmarkStart w:id="9" w:name="_GoBack"/>
      <w:bookmarkEnd w:id="9"/>
      <w:r w:rsidRPr="00B85DD2">
        <w:t>nted</w:t>
      </w:r>
      <w:proofErr w:type="gramEnd"/>
      <w:r w:rsidRPr="00B85DD2">
        <w:t xml:space="preserve"> as objections</w:t>
      </w:r>
      <w:r w:rsidR="003A7E2D">
        <w:t>.</w:t>
      </w:r>
    </w:p>
    <w:p w14:paraId="789B3633" w14:textId="77777777" w:rsidR="00B85DD2" w:rsidRPr="00B85DD2" w:rsidRDefault="00B85DD2" w:rsidP="000E3BD8">
      <w:r w:rsidRPr="00B85DD2">
        <w:t>Objections can only be registered during the public notice period.</w:t>
      </w:r>
    </w:p>
    <w:sectPr w:rsidR="00B85DD2" w:rsidRPr="00B85DD2" w:rsidSect="001B5B12">
      <w:footerReference w:type="default" r:id="rId8"/>
      <w:headerReference w:type="first" r:id="rId9"/>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46013" w14:textId="77777777" w:rsidR="00396412" w:rsidRDefault="00396412" w:rsidP="00B85DD2">
      <w:pPr>
        <w:spacing w:after="0" w:line="240" w:lineRule="auto"/>
      </w:pPr>
      <w:r>
        <w:separator/>
      </w:r>
    </w:p>
  </w:endnote>
  <w:endnote w:type="continuationSeparator" w:id="0">
    <w:p w14:paraId="50ADA45C" w14:textId="77777777" w:rsidR="00396412" w:rsidRDefault="00396412" w:rsidP="00B8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59109"/>
      <w:docPartObj>
        <w:docPartGallery w:val="Page Numbers (Bottom of Page)"/>
        <w:docPartUnique/>
      </w:docPartObj>
    </w:sdtPr>
    <w:sdtEndPr>
      <w:rPr>
        <w:noProof/>
      </w:rPr>
    </w:sdtEndPr>
    <w:sdtContent>
      <w:p w14:paraId="2398C855" w14:textId="0D5F5FD6" w:rsidR="00CE112F" w:rsidRDefault="00CE112F">
        <w:pPr>
          <w:pStyle w:val="Footer"/>
          <w:jc w:val="center"/>
        </w:pPr>
        <w:r>
          <w:fldChar w:fldCharType="begin"/>
        </w:r>
        <w:r>
          <w:instrText xml:space="preserve"> PAGE   \* MERGEFORMAT </w:instrText>
        </w:r>
        <w:r>
          <w:fldChar w:fldCharType="separate"/>
        </w:r>
        <w:r w:rsidR="001C6D38">
          <w:rPr>
            <w:noProof/>
          </w:rPr>
          <w:t>7</w:t>
        </w:r>
        <w:r>
          <w:rPr>
            <w:noProof/>
          </w:rPr>
          <w:fldChar w:fldCharType="end"/>
        </w:r>
      </w:p>
    </w:sdtContent>
  </w:sdt>
  <w:p w14:paraId="374A3940" w14:textId="77777777" w:rsidR="00CE112F" w:rsidRDefault="00CE1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0792" w14:textId="77777777" w:rsidR="00396412" w:rsidRDefault="00396412" w:rsidP="00B85DD2">
      <w:pPr>
        <w:spacing w:after="0" w:line="240" w:lineRule="auto"/>
      </w:pPr>
      <w:r>
        <w:separator/>
      </w:r>
    </w:p>
  </w:footnote>
  <w:footnote w:type="continuationSeparator" w:id="0">
    <w:p w14:paraId="5964CF49" w14:textId="77777777" w:rsidR="00396412" w:rsidRDefault="00396412" w:rsidP="00B8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17154" w14:textId="77777777" w:rsidR="00796547" w:rsidRDefault="00796547" w:rsidP="001B5B12">
    <w:pPr>
      <w:pStyle w:val="Header"/>
      <w:ind w:left="-1418"/>
      <w:jc w:val="center"/>
    </w:pPr>
    <w:r w:rsidRPr="00796547">
      <w:rPr>
        <w:noProof/>
        <w:lang w:eastAsia="en-GB"/>
      </w:rPr>
      <w:drawing>
        <wp:inline distT="0" distB="0" distL="0" distR="0" wp14:anchorId="470E1CA4" wp14:editId="036DA928">
          <wp:extent cx="7747200" cy="1713600"/>
          <wp:effectExtent l="0" t="0" r="6350" b="1270"/>
          <wp:docPr id="13" name="Picture 13" title="Bridgend Council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47200" cy="171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887"/>
    <w:multiLevelType w:val="multilevel"/>
    <w:tmpl w:val="060EAF92"/>
    <w:lvl w:ilvl="0">
      <w:start w:val="1"/>
      <w:numFmt w:val="decimal"/>
      <w:lvlText w:val="%1."/>
      <w:lvlJc w:val="left"/>
      <w:pPr>
        <w:ind w:left="1440" w:hanging="720"/>
      </w:pPr>
    </w:lvl>
    <w:lvl w:ilvl="1">
      <w:start w:val="1"/>
      <w:numFmt w:val="decimal"/>
      <w:isLgl/>
      <w:lvlText w:val="%1.%2"/>
      <w:lvlJc w:val="left"/>
      <w:pPr>
        <w:ind w:left="1440" w:hanging="720"/>
      </w:pPr>
      <w:rPr>
        <w:i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 w15:restartNumberingAfterBreak="0">
    <w:nsid w:val="16045E61"/>
    <w:multiLevelType w:val="hybridMultilevel"/>
    <w:tmpl w:val="7C9A991E"/>
    <w:lvl w:ilvl="0" w:tplc="50206808">
      <w:start w:val="1"/>
      <w:numFmt w:val="decimal"/>
      <w:lvlText w:val="%1."/>
      <w:lvlJc w:val="left"/>
      <w:pPr>
        <w:ind w:left="360" w:hanging="360"/>
      </w:pPr>
      <w:rPr>
        <w:b w:val="0"/>
      </w:rPr>
    </w:lvl>
    <w:lvl w:ilvl="1" w:tplc="0809000F">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2924CF"/>
    <w:multiLevelType w:val="hybridMultilevel"/>
    <w:tmpl w:val="9C06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22600"/>
    <w:multiLevelType w:val="multilevel"/>
    <w:tmpl w:val="F6689E60"/>
    <w:lvl w:ilvl="0">
      <w:start w:val="1"/>
      <w:numFmt w:val="bullet"/>
      <w:lvlText w:val=""/>
      <w:lvlJc w:val="left"/>
      <w:pPr>
        <w:ind w:left="1440" w:hanging="720"/>
      </w:pPr>
      <w:rPr>
        <w:rFonts w:ascii="Symbol" w:hAnsi="Symbol" w:hint="default"/>
      </w:rPr>
    </w:lvl>
    <w:lvl w:ilvl="1">
      <w:start w:val="1"/>
      <w:numFmt w:val="decimal"/>
      <w:isLgl/>
      <w:lvlText w:val="%1.%2"/>
      <w:lvlJc w:val="left"/>
      <w:pPr>
        <w:ind w:left="1440" w:hanging="720"/>
      </w:pPr>
      <w:rPr>
        <w:i w:val="0"/>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 w15:restartNumberingAfterBreak="0">
    <w:nsid w:val="3D6753C0"/>
    <w:multiLevelType w:val="hybridMultilevel"/>
    <w:tmpl w:val="07EEA468"/>
    <w:lvl w:ilvl="0" w:tplc="B12EC3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92C53"/>
    <w:multiLevelType w:val="hybridMultilevel"/>
    <w:tmpl w:val="5854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A7852"/>
    <w:multiLevelType w:val="hybridMultilevel"/>
    <w:tmpl w:val="78E0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D2"/>
    <w:rsid w:val="000A0BFC"/>
    <w:rsid w:val="000E3BD8"/>
    <w:rsid w:val="0017089A"/>
    <w:rsid w:val="001B5B12"/>
    <w:rsid w:val="001C6D38"/>
    <w:rsid w:val="00295CB3"/>
    <w:rsid w:val="002C3723"/>
    <w:rsid w:val="003546EF"/>
    <w:rsid w:val="00396412"/>
    <w:rsid w:val="003A7E2D"/>
    <w:rsid w:val="003E72D0"/>
    <w:rsid w:val="004743C6"/>
    <w:rsid w:val="0057497C"/>
    <w:rsid w:val="005C030B"/>
    <w:rsid w:val="00605523"/>
    <w:rsid w:val="006503E8"/>
    <w:rsid w:val="00796547"/>
    <w:rsid w:val="00827E02"/>
    <w:rsid w:val="009554F3"/>
    <w:rsid w:val="009C7E9D"/>
    <w:rsid w:val="00A71DA6"/>
    <w:rsid w:val="00B85DD2"/>
    <w:rsid w:val="00C966A4"/>
    <w:rsid w:val="00CE112F"/>
    <w:rsid w:val="00E3413D"/>
    <w:rsid w:val="00EB7A3E"/>
    <w:rsid w:val="00F27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DDDEC"/>
  <w15:chartTrackingRefBased/>
  <w15:docId w15:val="{AC54A6AA-470A-47A9-AEC4-6B439919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13D"/>
    <w:rPr>
      <w:rFonts w:ascii="Arial" w:hAnsi="Arial"/>
      <w:sz w:val="24"/>
    </w:rPr>
  </w:style>
  <w:style w:type="paragraph" w:styleId="Heading1">
    <w:name w:val="heading 1"/>
    <w:basedOn w:val="Normal"/>
    <w:next w:val="Normal"/>
    <w:link w:val="Heading1Char"/>
    <w:uiPriority w:val="9"/>
    <w:qFormat/>
    <w:rsid w:val="00B85D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B85DD2"/>
    <w:pPr>
      <w:keepNext/>
      <w:keepLines/>
      <w:spacing w:before="200" w:after="240" w:line="276" w:lineRule="auto"/>
      <w:outlineLvl w:val="1"/>
    </w:pPr>
    <w:rPr>
      <w:rFonts w:eastAsia="Times New Roman" w:cs="Arial"/>
      <w:b/>
      <w:bCs/>
      <w:color w:val="004B8D"/>
      <w:sz w:val="28"/>
      <w:szCs w:val="24"/>
    </w:rPr>
  </w:style>
  <w:style w:type="paragraph" w:styleId="Heading3">
    <w:name w:val="heading 3"/>
    <w:basedOn w:val="NoSpacing"/>
    <w:next w:val="NoSpacing"/>
    <w:link w:val="Heading3Char"/>
    <w:uiPriority w:val="9"/>
    <w:unhideWhenUsed/>
    <w:qFormat/>
    <w:rsid w:val="00B85DD2"/>
    <w:pPr>
      <w:keepNext/>
      <w:keepLines/>
      <w:spacing w:before="200" w:after="0"/>
      <w:ind w:leftChars="100" w:left="100" w:rightChars="100" w:right="100"/>
      <w:outlineLvl w:val="2"/>
    </w:pPr>
    <w:rPr>
      <w:rFonts w:eastAsiaTheme="majorEastAsia" w:cstheme="majorBidi"/>
      <w:b/>
      <w:bCs/>
      <w:color w:val="0093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5DD2"/>
    <w:rPr>
      <w:rFonts w:ascii="Arial" w:eastAsia="Times New Roman" w:hAnsi="Arial" w:cs="Arial"/>
      <w:b/>
      <w:bCs/>
      <w:color w:val="004B8D"/>
      <w:sz w:val="28"/>
      <w:szCs w:val="24"/>
    </w:rPr>
  </w:style>
  <w:style w:type="character" w:customStyle="1" w:styleId="Heading3Char">
    <w:name w:val="Heading 3 Char"/>
    <w:basedOn w:val="DefaultParagraphFont"/>
    <w:link w:val="Heading3"/>
    <w:uiPriority w:val="9"/>
    <w:rsid w:val="00B85DD2"/>
    <w:rPr>
      <w:rFonts w:ascii="Arial" w:eastAsiaTheme="majorEastAsia" w:hAnsi="Arial" w:cstheme="majorBidi"/>
      <w:b/>
      <w:bCs/>
      <w:color w:val="009390"/>
      <w:sz w:val="24"/>
    </w:rPr>
  </w:style>
  <w:style w:type="paragraph" w:styleId="NoSpacing">
    <w:name w:val="No Spacing"/>
    <w:aliases w:val="Text"/>
    <w:basedOn w:val="Normal"/>
    <w:next w:val="Normal"/>
    <w:link w:val="NoSpacingChar"/>
    <w:uiPriority w:val="1"/>
    <w:qFormat/>
    <w:rsid w:val="00B85DD2"/>
    <w:pPr>
      <w:spacing w:beforeLines="50" w:before="50" w:afterLines="100" w:after="100" w:line="360" w:lineRule="auto"/>
    </w:pPr>
  </w:style>
  <w:style w:type="character" w:styleId="Hyperlink">
    <w:name w:val="Hyperlink"/>
    <w:basedOn w:val="DefaultParagraphFont"/>
    <w:uiPriority w:val="99"/>
    <w:unhideWhenUsed/>
    <w:rsid w:val="00B85DD2"/>
    <w:rPr>
      <w:color w:val="0563C1" w:themeColor="hyperlink"/>
      <w:u w:val="single"/>
    </w:rPr>
  </w:style>
  <w:style w:type="character" w:customStyle="1" w:styleId="NoSpacingChar">
    <w:name w:val="No Spacing Char"/>
    <w:aliases w:val="Text Char"/>
    <w:basedOn w:val="DefaultParagraphFont"/>
    <w:link w:val="NoSpacing"/>
    <w:uiPriority w:val="1"/>
    <w:rsid w:val="00B85DD2"/>
    <w:rPr>
      <w:rFonts w:ascii="Arial" w:hAnsi="Arial"/>
      <w:sz w:val="24"/>
    </w:rPr>
  </w:style>
  <w:style w:type="paragraph" w:styleId="ListParagraph">
    <w:name w:val="List Paragraph"/>
    <w:basedOn w:val="Normal"/>
    <w:uiPriority w:val="34"/>
    <w:qFormat/>
    <w:rsid w:val="00B85DD2"/>
    <w:pPr>
      <w:spacing w:after="0" w:line="240" w:lineRule="auto"/>
      <w:ind w:left="720"/>
    </w:pPr>
    <w:rPr>
      <w:rFonts w:eastAsia="Times New Roman" w:cs="Times New Roman"/>
      <w:szCs w:val="24"/>
    </w:rPr>
  </w:style>
  <w:style w:type="table" w:styleId="TableGrid">
    <w:name w:val="Table Grid"/>
    <w:basedOn w:val="TableNormal"/>
    <w:uiPriority w:val="59"/>
    <w:rsid w:val="00B8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DD2"/>
  </w:style>
  <w:style w:type="paragraph" w:styleId="Footer">
    <w:name w:val="footer"/>
    <w:basedOn w:val="Normal"/>
    <w:link w:val="FooterChar"/>
    <w:uiPriority w:val="99"/>
    <w:unhideWhenUsed/>
    <w:rsid w:val="00B85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DD2"/>
  </w:style>
  <w:style w:type="character" w:customStyle="1" w:styleId="Heading1Char">
    <w:name w:val="Heading 1 Char"/>
    <w:basedOn w:val="DefaultParagraphFont"/>
    <w:link w:val="Heading1"/>
    <w:uiPriority w:val="9"/>
    <w:rsid w:val="00B85DD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85DD2"/>
    <w:pPr>
      <w:outlineLvl w:val="9"/>
    </w:pPr>
    <w:rPr>
      <w:lang w:val="en-US"/>
    </w:rPr>
  </w:style>
  <w:style w:type="paragraph" w:styleId="TOC2">
    <w:name w:val="toc 2"/>
    <w:basedOn w:val="Normal"/>
    <w:next w:val="Normal"/>
    <w:autoRedefine/>
    <w:uiPriority w:val="39"/>
    <w:unhideWhenUsed/>
    <w:rsid w:val="00B85DD2"/>
    <w:pPr>
      <w:spacing w:after="100"/>
      <w:ind w:left="220"/>
    </w:pPr>
  </w:style>
  <w:style w:type="paragraph" w:styleId="TOC3">
    <w:name w:val="toc 3"/>
    <w:basedOn w:val="Normal"/>
    <w:next w:val="Normal"/>
    <w:autoRedefine/>
    <w:uiPriority w:val="39"/>
    <w:unhideWhenUsed/>
    <w:rsid w:val="00B85DD2"/>
    <w:pPr>
      <w:spacing w:after="100"/>
      <w:ind w:left="440"/>
    </w:pPr>
  </w:style>
  <w:style w:type="character" w:styleId="FollowedHyperlink">
    <w:name w:val="FollowedHyperlink"/>
    <w:basedOn w:val="DefaultParagraphFont"/>
    <w:uiPriority w:val="99"/>
    <w:semiHidden/>
    <w:unhideWhenUsed/>
    <w:rsid w:val="0057497C"/>
    <w:rPr>
      <w:color w:val="954F72" w:themeColor="followedHyperlink"/>
      <w:u w:val="single"/>
    </w:rPr>
  </w:style>
  <w:style w:type="character" w:styleId="CommentReference">
    <w:name w:val="annotation reference"/>
    <w:basedOn w:val="DefaultParagraphFont"/>
    <w:uiPriority w:val="99"/>
    <w:semiHidden/>
    <w:unhideWhenUsed/>
    <w:rsid w:val="002C3723"/>
    <w:rPr>
      <w:sz w:val="16"/>
      <w:szCs w:val="16"/>
    </w:rPr>
  </w:style>
  <w:style w:type="paragraph" w:styleId="CommentText">
    <w:name w:val="annotation text"/>
    <w:basedOn w:val="Normal"/>
    <w:link w:val="CommentTextChar"/>
    <w:uiPriority w:val="99"/>
    <w:semiHidden/>
    <w:unhideWhenUsed/>
    <w:rsid w:val="002C3723"/>
    <w:pPr>
      <w:spacing w:line="240" w:lineRule="auto"/>
    </w:pPr>
    <w:rPr>
      <w:sz w:val="20"/>
      <w:szCs w:val="20"/>
    </w:rPr>
  </w:style>
  <w:style w:type="character" w:customStyle="1" w:styleId="CommentTextChar">
    <w:name w:val="Comment Text Char"/>
    <w:basedOn w:val="DefaultParagraphFont"/>
    <w:link w:val="CommentText"/>
    <w:uiPriority w:val="99"/>
    <w:semiHidden/>
    <w:rsid w:val="002C372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3723"/>
    <w:rPr>
      <w:b/>
      <w:bCs/>
    </w:rPr>
  </w:style>
  <w:style w:type="character" w:customStyle="1" w:styleId="CommentSubjectChar">
    <w:name w:val="Comment Subject Char"/>
    <w:basedOn w:val="CommentTextChar"/>
    <w:link w:val="CommentSubject"/>
    <w:uiPriority w:val="99"/>
    <w:semiHidden/>
    <w:rsid w:val="002C3723"/>
    <w:rPr>
      <w:rFonts w:ascii="Arial" w:hAnsi="Arial"/>
      <w:b/>
      <w:bCs/>
      <w:sz w:val="20"/>
      <w:szCs w:val="20"/>
    </w:rPr>
  </w:style>
  <w:style w:type="paragraph" w:styleId="BalloonText">
    <w:name w:val="Balloon Text"/>
    <w:basedOn w:val="Normal"/>
    <w:link w:val="BalloonTextChar"/>
    <w:uiPriority w:val="99"/>
    <w:semiHidden/>
    <w:unhideWhenUsed/>
    <w:rsid w:val="002C3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958E0-5503-480F-93BE-02662247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Boyce</dc:creator>
  <cp:keywords/>
  <dc:description/>
  <cp:lastModifiedBy>Esta John</cp:lastModifiedBy>
  <cp:revision>3</cp:revision>
  <dcterms:created xsi:type="dcterms:W3CDTF">2021-07-06T09:48:00Z</dcterms:created>
  <dcterms:modified xsi:type="dcterms:W3CDTF">2021-08-18T09:51:00Z</dcterms:modified>
</cp:coreProperties>
</file>