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7B" w:rsidRPr="00A863DC" w:rsidRDefault="00F7797B" w:rsidP="00207D9A">
      <w:pPr>
        <w:jc w:val="both"/>
      </w:pPr>
    </w:p>
    <w:p w:rsidR="00F7797B" w:rsidRPr="00A863DC" w:rsidRDefault="00F7797B" w:rsidP="00207D9A">
      <w:pPr>
        <w:jc w:val="both"/>
      </w:pPr>
    </w:p>
    <w:p w:rsidR="00F7797B" w:rsidRPr="00A863DC" w:rsidRDefault="007E2080" w:rsidP="00207D9A">
      <w:pPr>
        <w:jc w:val="center"/>
        <w:rPr>
          <w:b/>
          <w:sz w:val="36"/>
          <w:szCs w:val="52"/>
        </w:rPr>
      </w:pPr>
      <w:r w:rsidRPr="00A863DC">
        <w:rPr>
          <w:b/>
          <w:sz w:val="36"/>
          <w:szCs w:val="52"/>
        </w:rPr>
        <w:t>Gambling act 2005:</w:t>
      </w:r>
    </w:p>
    <w:p w:rsidR="00F7797B" w:rsidRPr="00A863DC" w:rsidRDefault="007E2080" w:rsidP="00207D9A">
      <w:pPr>
        <w:jc w:val="center"/>
        <w:rPr>
          <w:b/>
          <w:sz w:val="36"/>
          <w:szCs w:val="52"/>
        </w:rPr>
      </w:pPr>
      <w:r w:rsidRPr="00A863DC">
        <w:rPr>
          <w:b/>
          <w:sz w:val="36"/>
          <w:szCs w:val="52"/>
        </w:rPr>
        <w:t xml:space="preserve">Bridgend county borough council </w:t>
      </w:r>
    </w:p>
    <w:p w:rsidR="00F7797B" w:rsidRPr="00A863DC" w:rsidRDefault="00F7797B" w:rsidP="00207D9A">
      <w:pPr>
        <w:jc w:val="center"/>
        <w:rPr>
          <w:b/>
          <w:sz w:val="36"/>
          <w:szCs w:val="52"/>
        </w:rPr>
      </w:pPr>
    </w:p>
    <w:p w:rsidR="00F7797B" w:rsidRPr="00A863DC" w:rsidRDefault="00F7797B" w:rsidP="00207D9A">
      <w:pPr>
        <w:jc w:val="center"/>
        <w:rPr>
          <w:szCs w:val="52"/>
        </w:rPr>
      </w:pPr>
    </w:p>
    <w:p w:rsidR="00F7797B" w:rsidRPr="00A863DC" w:rsidRDefault="00D47127" w:rsidP="00207D9A">
      <w:pPr>
        <w:jc w:val="center"/>
        <w:rPr>
          <w:noProof/>
        </w:rPr>
      </w:pPr>
      <w:r>
        <w:rPr>
          <w:noProof/>
          <w:lang w:val="en-GB" w:eastAsia="en-GB"/>
        </w:rPr>
        <w:drawing>
          <wp:inline distT="0" distB="0" distL="0" distR="0">
            <wp:extent cx="182880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33575"/>
                    </a:xfrm>
                    <a:prstGeom prst="rect">
                      <a:avLst/>
                    </a:prstGeom>
                    <a:noFill/>
                    <a:ln>
                      <a:noFill/>
                    </a:ln>
                  </pic:spPr>
                </pic:pic>
              </a:graphicData>
            </a:graphic>
          </wp:inline>
        </w:drawing>
      </w:r>
    </w:p>
    <w:p w:rsidR="00F7797B" w:rsidRDefault="00E50043" w:rsidP="00207D9A">
      <w:pPr>
        <w:jc w:val="center"/>
        <w:rPr>
          <w:b/>
          <w:sz w:val="36"/>
          <w:szCs w:val="52"/>
        </w:rPr>
      </w:pPr>
      <w:r>
        <w:rPr>
          <w:b/>
          <w:sz w:val="36"/>
          <w:szCs w:val="52"/>
        </w:rPr>
        <w:t xml:space="preserve"> </w:t>
      </w:r>
      <w:r w:rsidR="007E2080" w:rsidRPr="00A863DC">
        <w:rPr>
          <w:b/>
          <w:sz w:val="36"/>
          <w:szCs w:val="52"/>
        </w:rPr>
        <w:t xml:space="preserve">Statement of </w:t>
      </w:r>
      <w:r w:rsidR="007E2080">
        <w:rPr>
          <w:b/>
          <w:sz w:val="36"/>
          <w:szCs w:val="52"/>
        </w:rPr>
        <w:t xml:space="preserve">principles </w:t>
      </w:r>
      <w:r w:rsidR="00F7797B" w:rsidRPr="00A863DC">
        <w:rPr>
          <w:b/>
          <w:sz w:val="36"/>
          <w:szCs w:val="52"/>
        </w:rPr>
        <w:t xml:space="preserve">  </w:t>
      </w: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24227C" w:rsidP="0024227C">
      <w:pPr>
        <w:keepNext/>
        <w:jc w:val="center"/>
      </w:pPr>
      <w:r>
        <w:t>2022-2025</w:t>
      </w:r>
    </w:p>
    <w:p w:rsidR="00F7797B" w:rsidRDefault="00F7797B" w:rsidP="0024227C">
      <w:pPr>
        <w:keepNext/>
        <w:jc w:val="center"/>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r>
        <w:t>This document is also available in Welsh</w:t>
      </w:r>
    </w:p>
    <w:p w:rsidR="00F7797B" w:rsidRPr="00A863DC" w:rsidRDefault="00F7797B" w:rsidP="00207D9A">
      <w:pPr>
        <w:keepNext/>
        <w:jc w:val="both"/>
      </w:pPr>
      <w:r w:rsidRPr="00A863DC">
        <w:t>Other formats available on request.</w:t>
      </w:r>
    </w:p>
    <w:p w:rsidR="00F7797B" w:rsidRPr="00A863DC" w:rsidRDefault="00F7797B" w:rsidP="00207D9A">
      <w:pPr>
        <w:autoSpaceDE w:val="0"/>
        <w:autoSpaceDN w:val="0"/>
        <w:adjustRightInd w:val="0"/>
      </w:pPr>
    </w:p>
    <w:p w:rsidR="00F7797B" w:rsidRPr="00B77C0F" w:rsidRDefault="00600730" w:rsidP="00207D9A">
      <w:pPr>
        <w:autoSpaceDE w:val="0"/>
        <w:autoSpaceDN w:val="0"/>
        <w:adjustRightInd w:val="0"/>
        <w:rPr>
          <w:color w:val="C00000"/>
        </w:rPr>
      </w:pPr>
      <w:r w:rsidRPr="00B77C0F">
        <w:rPr>
          <w:color w:val="C00000"/>
        </w:rPr>
        <w:t xml:space="preserve">Version </w:t>
      </w:r>
    </w:p>
    <w:p w:rsidR="00F7797B" w:rsidRPr="00B77C0F" w:rsidRDefault="00F7797B" w:rsidP="00207D9A">
      <w:pPr>
        <w:autoSpaceDE w:val="0"/>
        <w:autoSpaceDN w:val="0"/>
        <w:adjustRightInd w:val="0"/>
        <w:rPr>
          <w:color w:val="C00000"/>
        </w:rPr>
      </w:pPr>
      <w:r w:rsidRPr="00B77C0F">
        <w:rPr>
          <w:color w:val="C00000"/>
        </w:rPr>
        <w:t xml:space="preserve">Date comes into effect: </w:t>
      </w:r>
    </w:p>
    <w:p w:rsidR="00600730" w:rsidRPr="00B77C0F" w:rsidRDefault="00600730" w:rsidP="00207D9A">
      <w:pPr>
        <w:autoSpaceDE w:val="0"/>
        <w:autoSpaceDN w:val="0"/>
        <w:adjustRightInd w:val="0"/>
        <w:rPr>
          <w:color w:val="C00000"/>
        </w:rPr>
      </w:pPr>
    </w:p>
    <w:p w:rsidR="0052737F" w:rsidRPr="000E48C3" w:rsidRDefault="000E48C3" w:rsidP="00207D9A">
      <w:pPr>
        <w:autoSpaceDE w:val="0"/>
        <w:autoSpaceDN w:val="0"/>
        <w:adjustRightInd w:val="0"/>
        <w:rPr>
          <w:color w:val="C00000"/>
        </w:rPr>
      </w:pPr>
      <w:r w:rsidRPr="000E48C3">
        <w:rPr>
          <w:color w:val="C00000"/>
        </w:rPr>
        <w:t>References in red relate to proposed additions to the document</w:t>
      </w:r>
      <w:r>
        <w:rPr>
          <w:color w:val="C00000"/>
        </w:rPr>
        <w:t xml:space="preserve"> or typographical amendments</w:t>
      </w:r>
    </w:p>
    <w:p w:rsidR="00F7797B" w:rsidRPr="000E48C3" w:rsidRDefault="00F7797B" w:rsidP="00207D9A">
      <w:pPr>
        <w:autoSpaceDE w:val="0"/>
        <w:autoSpaceDN w:val="0"/>
        <w:adjustRightInd w:val="0"/>
        <w:rPr>
          <w:color w:val="C00000"/>
        </w:rPr>
      </w:pPr>
    </w:p>
    <w:p w:rsidR="00F7797B" w:rsidRPr="00A863DC" w:rsidRDefault="00F7797B" w:rsidP="00207D9A">
      <w:pPr>
        <w:autoSpaceDE w:val="0"/>
        <w:autoSpaceDN w:val="0"/>
        <w:adjustRightInd w:val="0"/>
      </w:pPr>
    </w:p>
    <w:p w:rsidR="00F7797B" w:rsidRPr="00A863DC" w:rsidRDefault="00F7797B"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F7797B" w:rsidRDefault="008E4CF0" w:rsidP="00207D9A">
      <w:pPr>
        <w:autoSpaceDE w:val="0"/>
        <w:autoSpaceDN w:val="0"/>
        <w:adjustRightInd w:val="0"/>
      </w:pPr>
      <w:r>
        <w:lastRenderedPageBreak/>
        <w:t xml:space="preserve">  </w:t>
      </w:r>
    </w:p>
    <w:p w:rsidR="00F7797B" w:rsidRPr="008E4CF0" w:rsidRDefault="00F7797B" w:rsidP="00207D9A">
      <w:pPr>
        <w:autoSpaceDE w:val="0"/>
        <w:autoSpaceDN w:val="0"/>
        <w:adjustRightInd w:val="0"/>
        <w:rPr>
          <w:b/>
        </w:rPr>
      </w:pPr>
    </w:p>
    <w:p w:rsidR="00F7797B" w:rsidRPr="00A863DC" w:rsidRDefault="00F7797B" w:rsidP="00207D9A">
      <w:pPr>
        <w:autoSpaceDE w:val="0"/>
        <w:autoSpaceDN w:val="0"/>
        <w:adjustRightInd w:val="0"/>
      </w:pPr>
    </w:p>
    <w:p w:rsidR="00F7797B" w:rsidRPr="00A863DC" w:rsidRDefault="007E2080" w:rsidP="00207D9A">
      <w:pPr>
        <w:autoSpaceDE w:val="0"/>
        <w:autoSpaceDN w:val="0"/>
        <w:adjustRightInd w:val="0"/>
        <w:rPr>
          <w:b/>
        </w:rPr>
      </w:pPr>
      <w:r w:rsidRPr="00A863DC">
        <w:rPr>
          <w:b/>
        </w:rPr>
        <w:t>Preface</w:t>
      </w:r>
    </w:p>
    <w:p w:rsidR="00F7797B" w:rsidRDefault="00F7797B" w:rsidP="00207D9A">
      <w:pPr>
        <w:autoSpaceDE w:val="0"/>
        <w:autoSpaceDN w:val="0"/>
        <w:adjustRightInd w:val="0"/>
        <w:ind w:firstLine="720"/>
        <w:jc w:val="both"/>
      </w:pPr>
    </w:p>
    <w:p w:rsidR="00F7797B" w:rsidRPr="00A863DC" w:rsidRDefault="00F7797B" w:rsidP="00207D9A">
      <w:pPr>
        <w:autoSpaceDE w:val="0"/>
        <w:autoSpaceDN w:val="0"/>
        <w:adjustRightInd w:val="0"/>
        <w:jc w:val="both"/>
        <w:rPr>
          <w:bCs/>
          <w:iCs/>
        </w:rPr>
      </w:pPr>
      <w:r w:rsidRPr="00A863DC">
        <w:rPr>
          <w:bCs/>
          <w:iCs/>
        </w:rPr>
        <w:t xml:space="preserve">Gambling and betting </w:t>
      </w:r>
      <w:r>
        <w:rPr>
          <w:bCs/>
          <w:iCs/>
        </w:rPr>
        <w:t>are</w:t>
      </w:r>
      <w:r w:rsidRPr="00A863DC">
        <w:rPr>
          <w:bCs/>
          <w:iCs/>
        </w:rPr>
        <w:t xml:space="preserve"> regulated by the Gambling Commission, whose duties include the licensing of operators and individuals involved in providing gambling and betting facilities.</w:t>
      </w:r>
      <w:r>
        <w:rPr>
          <w:bCs/>
          <w:iCs/>
        </w:rPr>
        <w:t xml:space="preserve">  </w:t>
      </w:r>
      <w:r w:rsidRPr="00A863DC">
        <w:rPr>
          <w:bCs/>
          <w:iCs/>
        </w:rPr>
        <w:t>Bridgend County Borough Council, in its role as a licensing authority has a duty under the Act, to licence premises where gambling takes place and to licen</w:t>
      </w:r>
      <w:r>
        <w:rPr>
          <w:bCs/>
          <w:iCs/>
        </w:rPr>
        <w:t>c</w:t>
      </w:r>
      <w:r w:rsidRPr="00A863DC">
        <w:rPr>
          <w:bCs/>
          <w:iCs/>
        </w:rPr>
        <w:t>e certain other activities, including the registration of small society lotteries.</w:t>
      </w:r>
    </w:p>
    <w:p w:rsidR="00F7797B" w:rsidRPr="00A863DC" w:rsidRDefault="00F7797B" w:rsidP="00207D9A">
      <w:pPr>
        <w:autoSpaceDE w:val="0"/>
        <w:autoSpaceDN w:val="0"/>
        <w:adjustRightInd w:val="0"/>
        <w:jc w:val="both"/>
        <w:rPr>
          <w:bCs/>
          <w:iCs/>
        </w:rPr>
      </w:pPr>
    </w:p>
    <w:p w:rsidR="00F7797B" w:rsidRDefault="00F7797B" w:rsidP="00207D9A">
      <w:pPr>
        <w:autoSpaceDE w:val="0"/>
        <w:autoSpaceDN w:val="0"/>
        <w:adjustRightInd w:val="0"/>
        <w:jc w:val="both"/>
        <w:rPr>
          <w:bCs/>
          <w:iCs/>
        </w:rPr>
      </w:pPr>
      <w:r w:rsidRPr="00A863DC">
        <w:rPr>
          <w:bCs/>
          <w:iCs/>
        </w:rPr>
        <w:t>This document sets out how the licensing authority intends to approach this task. It should be noted that this policy statement will not override the right of any person to make an application, to make representations about an application, or to apply for a review of a licence. Every matter will be considered on its merits and according to the statutory requirements of the Gambling Act 2005.</w:t>
      </w:r>
    </w:p>
    <w:p w:rsidR="00B77C0F" w:rsidRDefault="00B77C0F" w:rsidP="00207D9A">
      <w:pPr>
        <w:autoSpaceDE w:val="0"/>
        <w:autoSpaceDN w:val="0"/>
        <w:adjustRightInd w:val="0"/>
        <w:jc w:val="both"/>
        <w:rPr>
          <w:bCs/>
          <w:iCs/>
        </w:rPr>
      </w:pPr>
    </w:p>
    <w:p w:rsidR="00B54F57" w:rsidRPr="00B54F57" w:rsidRDefault="00B54F57" w:rsidP="00B54F57">
      <w:pPr>
        <w:widowControl w:val="0"/>
        <w:autoSpaceDE w:val="0"/>
        <w:autoSpaceDN w:val="0"/>
        <w:adjustRightInd w:val="0"/>
        <w:jc w:val="both"/>
        <w:rPr>
          <w:rFonts w:cs="Arial"/>
          <w:bCs/>
          <w:color w:val="C00000"/>
          <w:u w:val="single"/>
          <w:lang w:val="en-GB" w:eastAsia="en-GB"/>
        </w:rPr>
      </w:pPr>
      <w:r w:rsidRPr="00B54F57">
        <w:rPr>
          <w:rFonts w:cs="Arial"/>
          <w:bCs/>
          <w:color w:val="C00000"/>
          <w:lang w:val="en-GB" w:eastAsia="en-GB"/>
        </w:rPr>
        <w:t xml:space="preserve">The Gambling Act 2005 sets out how gambling in Great Britain is regulated. It came fully into force in September 2007, and covers arcades, betting, bingo, casinos, gaming machines, society lotteries, and remote gambling (including online gambling). </w:t>
      </w:r>
      <w:r>
        <w:rPr>
          <w:rFonts w:cs="Arial"/>
          <w:bCs/>
          <w:color w:val="C00000"/>
          <w:lang w:val="en-GB" w:eastAsia="en-GB"/>
        </w:rPr>
        <w:t xml:space="preserve"> However, the </w:t>
      </w:r>
      <w:r w:rsidRPr="00B54F57">
        <w:rPr>
          <w:rFonts w:cs="Arial"/>
          <w:bCs/>
          <w:color w:val="C00000"/>
          <w:lang w:val="en-GB" w:eastAsia="en-GB"/>
        </w:rPr>
        <w:t xml:space="preserve">Council, as the licensing authority, is only responsible for the administration and enforcement of gambling premises and has no jurisdiction over online forms of bingo, betting or other online games or platforms.  The 2005 Act also created and set the functions and objectives of the Gambling Commission as the principal regulator in the United Kingdom.  </w:t>
      </w:r>
    </w:p>
    <w:p w:rsidR="00B54F57" w:rsidRPr="00B54F57" w:rsidRDefault="00B54F57" w:rsidP="00B54F57">
      <w:pPr>
        <w:widowControl w:val="0"/>
        <w:autoSpaceDE w:val="0"/>
        <w:autoSpaceDN w:val="0"/>
        <w:adjustRightInd w:val="0"/>
        <w:jc w:val="both"/>
        <w:rPr>
          <w:rFonts w:cs="Arial"/>
          <w:bCs/>
          <w:color w:val="C00000"/>
          <w:u w:val="single"/>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 xml:space="preserve">The Council must review its Statement of Principles in respect of gambling at least every three years.  Since the last review the main legislative change has been to cut the maximum stake on B2 gaming machines in betting shops from £100 to £2.  </w:t>
      </w:r>
    </w:p>
    <w:p w:rsidR="00B54F57" w:rsidRPr="00B54F57" w:rsidRDefault="00B54F57" w:rsidP="00B54F57">
      <w:pPr>
        <w:widowControl w:val="0"/>
        <w:autoSpaceDE w:val="0"/>
        <w:autoSpaceDN w:val="0"/>
        <w:adjustRightInd w:val="0"/>
        <w:jc w:val="both"/>
        <w:rPr>
          <w:rFonts w:cs="Arial"/>
          <w:bCs/>
          <w:color w:val="C00000"/>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 xml:space="preserve">In December 2020 the Minister for Sport, Tourism and Heritage announced a Review of the Gambling Act 2005 Terms of Reference and Call for Evidence which overlaps with the current three year review process.  </w:t>
      </w:r>
    </w:p>
    <w:p w:rsidR="00B54F57" w:rsidRPr="00B54F57" w:rsidRDefault="00B54F57" w:rsidP="00B54F57">
      <w:pPr>
        <w:widowControl w:val="0"/>
        <w:autoSpaceDE w:val="0"/>
        <w:autoSpaceDN w:val="0"/>
        <w:adjustRightInd w:val="0"/>
        <w:jc w:val="both"/>
        <w:rPr>
          <w:rFonts w:cs="Arial"/>
          <w:bCs/>
          <w:color w:val="C00000"/>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The background papers indicate that the Review will be led by Ministers at the Department for Digital, Culture, Media &amp; Sport, with engagement from across government, the Gambling Commission, the industry, health and charitable sector, those with lived experience of gambling harm, and other stakeholders.</w:t>
      </w:r>
    </w:p>
    <w:p w:rsidR="00B54F57" w:rsidRPr="00B54F57" w:rsidRDefault="00B54F57" w:rsidP="00B54F57">
      <w:pPr>
        <w:widowControl w:val="0"/>
        <w:autoSpaceDE w:val="0"/>
        <w:autoSpaceDN w:val="0"/>
        <w:adjustRightInd w:val="0"/>
        <w:jc w:val="both"/>
        <w:rPr>
          <w:rFonts w:cs="Arial"/>
          <w:bCs/>
          <w:color w:val="C00000"/>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 xml:space="preserve">After the initial 16 week call for evidence, the government will assess the evidence presented, alongside other data, with the aim of setting out conclusions and any proposals for reform in a white paper in 2022.  </w:t>
      </w:r>
    </w:p>
    <w:p w:rsidR="00B54F57" w:rsidRPr="00B54F57" w:rsidRDefault="00B54F57" w:rsidP="00B54F57">
      <w:pPr>
        <w:widowControl w:val="0"/>
        <w:autoSpaceDE w:val="0"/>
        <w:autoSpaceDN w:val="0"/>
        <w:adjustRightInd w:val="0"/>
        <w:jc w:val="both"/>
        <w:rPr>
          <w:rFonts w:cs="Arial"/>
          <w:bCs/>
          <w:color w:val="C00000"/>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 xml:space="preserve">The period 2020 to 2021 has also been unprecedented in terms of the Coronavirus pandemic, where gambling premises have been closed for periods of time during lockdowns.  The UK government’s assessment as part of the review notes that the gross gambling yield (GGY - amount staked minus winnings paid out) for online gambling in Great Britain grew 18% in real terms between </w:t>
      </w:r>
      <w:r w:rsidRPr="00B54F57">
        <w:rPr>
          <w:rFonts w:cs="Arial"/>
          <w:bCs/>
          <w:color w:val="C00000"/>
          <w:lang w:val="en-GB" w:eastAsia="en-GB"/>
        </w:rPr>
        <w:lastRenderedPageBreak/>
        <w:t>2015/16 and 2018/19.</w:t>
      </w:r>
    </w:p>
    <w:p w:rsidR="00B54F57" w:rsidRPr="00B54F57" w:rsidRDefault="00B54F57" w:rsidP="00B54F57">
      <w:pPr>
        <w:widowControl w:val="0"/>
        <w:autoSpaceDE w:val="0"/>
        <w:autoSpaceDN w:val="0"/>
        <w:adjustRightInd w:val="0"/>
        <w:rPr>
          <w:rFonts w:cs="Arial"/>
          <w:bCs/>
          <w:color w:val="C00000"/>
          <w:lang w:val="en-GB" w:eastAsia="en-GB"/>
        </w:rPr>
      </w:pPr>
    </w:p>
    <w:p w:rsidR="00B54F57" w:rsidRPr="00B54F57" w:rsidRDefault="00B54F57" w:rsidP="00B54F57">
      <w:pPr>
        <w:widowControl w:val="0"/>
        <w:autoSpaceDE w:val="0"/>
        <w:autoSpaceDN w:val="0"/>
        <w:adjustRightInd w:val="0"/>
        <w:jc w:val="both"/>
        <w:rPr>
          <w:rFonts w:cs="Arial"/>
          <w:bCs/>
          <w:color w:val="C00000"/>
          <w:lang w:val="en-GB" w:eastAsia="en-GB"/>
        </w:rPr>
      </w:pPr>
      <w:r w:rsidRPr="00B54F57">
        <w:rPr>
          <w:rFonts w:cs="Arial"/>
          <w:bCs/>
          <w:color w:val="C00000"/>
          <w:lang w:val="en-GB" w:eastAsia="en-GB"/>
        </w:rPr>
        <w:t xml:space="preserve">Much of this growth was channel shift from land based gambling (the market overall grew just 4% in that period) and in September 2019 the GGY generated by remote gambling overtook that of land based gambling for the first time (excluding lotteries).    </w:t>
      </w:r>
    </w:p>
    <w:p w:rsidR="00B54F57" w:rsidRPr="00B54F57" w:rsidRDefault="00B54F57" w:rsidP="00B54F57">
      <w:pPr>
        <w:widowControl w:val="0"/>
        <w:autoSpaceDE w:val="0"/>
        <w:autoSpaceDN w:val="0"/>
        <w:adjustRightInd w:val="0"/>
        <w:rPr>
          <w:rFonts w:cs="Arial"/>
          <w:bCs/>
          <w:color w:val="C00000"/>
          <w:lang w:val="en-GB" w:eastAsia="en-GB"/>
        </w:rPr>
      </w:pPr>
    </w:p>
    <w:p w:rsidR="00B54F57" w:rsidRPr="00B54F57" w:rsidRDefault="00B54F57" w:rsidP="00B54F57">
      <w:pPr>
        <w:widowControl w:val="0"/>
        <w:autoSpaceDE w:val="0"/>
        <w:autoSpaceDN w:val="0"/>
        <w:adjustRightInd w:val="0"/>
        <w:rPr>
          <w:rFonts w:cs="Arial"/>
          <w:bCs/>
          <w:color w:val="C00000"/>
          <w:lang w:val="en-GB" w:eastAsia="en-GB"/>
        </w:rPr>
      </w:pPr>
      <w:r w:rsidRPr="00B54F57">
        <w:rPr>
          <w:rFonts w:cs="Arial"/>
          <w:bCs/>
          <w:color w:val="C00000"/>
          <w:lang w:val="en-GB" w:eastAsia="en-GB"/>
        </w:rPr>
        <w:t>Since the last local review, the Council has received no evidence of new trends or concerns in the land based market it regulates.  The Government review highlights that the steady industry growth and shift to online have seen neither a marked increase in overall gambling participation, nor an increase in population problem gambling rates.</w:t>
      </w:r>
    </w:p>
    <w:p w:rsidR="00B54F57" w:rsidRPr="00B54F57" w:rsidRDefault="00B54F57" w:rsidP="00B54F57">
      <w:pPr>
        <w:widowControl w:val="0"/>
        <w:autoSpaceDE w:val="0"/>
        <w:autoSpaceDN w:val="0"/>
        <w:adjustRightInd w:val="0"/>
        <w:rPr>
          <w:rFonts w:cs="Arial"/>
          <w:bCs/>
          <w:color w:val="C00000"/>
          <w:lang w:val="en-GB" w:eastAsia="en-GB"/>
        </w:rPr>
      </w:pPr>
    </w:p>
    <w:p w:rsidR="00B54F57" w:rsidRPr="00B54F57" w:rsidRDefault="00B54F57" w:rsidP="00B54F57">
      <w:pPr>
        <w:widowControl w:val="0"/>
        <w:autoSpaceDE w:val="0"/>
        <w:autoSpaceDN w:val="0"/>
        <w:adjustRightInd w:val="0"/>
        <w:rPr>
          <w:rFonts w:cs="Arial"/>
          <w:bCs/>
          <w:color w:val="C00000"/>
          <w:lang w:val="en-GB" w:eastAsia="en-GB"/>
        </w:rPr>
      </w:pPr>
      <w:r w:rsidRPr="00B54F57">
        <w:rPr>
          <w:rFonts w:cs="Arial"/>
          <w:bCs/>
          <w:color w:val="C00000"/>
          <w:lang w:val="en-GB" w:eastAsia="en-GB"/>
        </w:rPr>
        <w:t>That being the case, it is prop</w:t>
      </w:r>
      <w:r>
        <w:rPr>
          <w:rFonts w:cs="Arial"/>
          <w:bCs/>
          <w:color w:val="C00000"/>
          <w:lang w:val="en-GB" w:eastAsia="en-GB"/>
        </w:rPr>
        <w:t xml:space="preserve">osed that the </w:t>
      </w:r>
      <w:r w:rsidRPr="00B54F57">
        <w:rPr>
          <w:rFonts w:cs="Arial"/>
          <w:bCs/>
          <w:color w:val="C00000"/>
          <w:lang w:val="en-GB" w:eastAsia="en-GB"/>
        </w:rPr>
        <w:t xml:space="preserve">Council undertake a statutory consultation to renew its Statement of Principles with no changes in policy, and for a further review to be undertaken once the Governments White Paper and timetable for any reform is available.  </w:t>
      </w:r>
    </w:p>
    <w:p w:rsidR="00B54F57" w:rsidRPr="00B54F57" w:rsidRDefault="00B54F57" w:rsidP="00B54F57">
      <w:pPr>
        <w:widowControl w:val="0"/>
        <w:autoSpaceDE w:val="0"/>
        <w:autoSpaceDN w:val="0"/>
        <w:adjustRightInd w:val="0"/>
        <w:rPr>
          <w:rFonts w:cs="Arial"/>
          <w:bCs/>
          <w:color w:val="C00000"/>
          <w:lang w:val="en-GB" w:eastAsia="en-GB"/>
        </w:rPr>
      </w:pPr>
    </w:p>
    <w:p w:rsidR="00F7797B" w:rsidRPr="00A863DC" w:rsidRDefault="007E2080" w:rsidP="00207D9A">
      <w:pPr>
        <w:autoSpaceDE w:val="0"/>
        <w:autoSpaceDN w:val="0"/>
        <w:adjustRightInd w:val="0"/>
        <w:rPr>
          <w:b/>
        </w:rPr>
      </w:pPr>
      <w:r w:rsidRPr="00A863DC">
        <w:rPr>
          <w:b/>
        </w:rPr>
        <w:t>Contact details</w:t>
      </w:r>
    </w:p>
    <w:p w:rsidR="00F7797B" w:rsidRPr="00A863DC" w:rsidRDefault="00F7797B" w:rsidP="00207D9A">
      <w:pPr>
        <w:autoSpaceDE w:val="0"/>
        <w:autoSpaceDN w:val="0"/>
        <w:adjustRightInd w:val="0"/>
      </w:pPr>
    </w:p>
    <w:p w:rsidR="00524914" w:rsidRPr="00AF6B6A" w:rsidRDefault="00524914" w:rsidP="00207D9A">
      <w:pPr>
        <w:autoSpaceDE w:val="0"/>
        <w:autoSpaceDN w:val="0"/>
        <w:adjustRightInd w:val="0"/>
        <w:rPr>
          <w:rFonts w:cs="LucidaSans-Demi"/>
          <w:color w:val="auto"/>
        </w:rPr>
      </w:pPr>
      <w:r w:rsidRPr="00AF6B6A">
        <w:rPr>
          <w:rFonts w:cs="LucidaSans-Demi"/>
          <w:color w:val="auto"/>
        </w:rPr>
        <w:t>Licensing</w:t>
      </w:r>
    </w:p>
    <w:p w:rsidR="00F7797B" w:rsidRPr="00AF6B6A" w:rsidRDefault="00F7797B" w:rsidP="00207D9A">
      <w:pPr>
        <w:autoSpaceDE w:val="0"/>
        <w:autoSpaceDN w:val="0"/>
        <w:adjustRightInd w:val="0"/>
        <w:rPr>
          <w:rFonts w:cs="LucidaSans-Demi"/>
          <w:color w:val="auto"/>
        </w:rPr>
      </w:pPr>
      <w:r w:rsidRPr="00AF6B6A">
        <w:rPr>
          <w:rFonts w:cs="LucidaSans-Demi"/>
          <w:color w:val="auto"/>
        </w:rPr>
        <w:t>Bridgend County Borough Council</w:t>
      </w:r>
    </w:p>
    <w:p w:rsidR="00F7797B" w:rsidRPr="00AF6B6A" w:rsidRDefault="00F7797B" w:rsidP="00207D9A">
      <w:pPr>
        <w:autoSpaceDE w:val="0"/>
        <w:autoSpaceDN w:val="0"/>
        <w:adjustRightInd w:val="0"/>
        <w:rPr>
          <w:rFonts w:cs="LucidaSans-Demi"/>
          <w:color w:val="auto"/>
        </w:rPr>
      </w:pPr>
      <w:r w:rsidRPr="00AF6B6A">
        <w:rPr>
          <w:rFonts w:cs="LucidaSans-Demi"/>
          <w:color w:val="auto"/>
        </w:rPr>
        <w:t>Civic Offices</w:t>
      </w:r>
    </w:p>
    <w:p w:rsidR="00F7797B" w:rsidRPr="00AF6B6A" w:rsidRDefault="00F7797B" w:rsidP="00207D9A">
      <w:pPr>
        <w:autoSpaceDE w:val="0"/>
        <w:autoSpaceDN w:val="0"/>
        <w:adjustRightInd w:val="0"/>
        <w:rPr>
          <w:rFonts w:cs="LucidaSans-Demi"/>
          <w:color w:val="auto"/>
        </w:rPr>
      </w:pPr>
      <w:r w:rsidRPr="00AF6B6A">
        <w:rPr>
          <w:rFonts w:cs="LucidaSans-Demi"/>
          <w:color w:val="auto"/>
        </w:rPr>
        <w:t>Angel Street, Bridgend, CF31 4WB</w:t>
      </w:r>
    </w:p>
    <w:p w:rsidR="00F7797B" w:rsidRPr="006D659F" w:rsidRDefault="00F7797B" w:rsidP="00207D9A">
      <w:pPr>
        <w:autoSpaceDE w:val="0"/>
        <w:autoSpaceDN w:val="0"/>
        <w:adjustRightInd w:val="0"/>
        <w:rPr>
          <w:rFonts w:cs="LucidaSans-Demi"/>
          <w:color w:val="FF0000"/>
        </w:rPr>
      </w:pPr>
    </w:p>
    <w:p w:rsidR="00F7797B" w:rsidRPr="00A863DC" w:rsidRDefault="007E2080" w:rsidP="00207D9A">
      <w:pPr>
        <w:autoSpaceDE w:val="0"/>
        <w:autoSpaceDN w:val="0"/>
        <w:adjustRightInd w:val="0"/>
        <w:rPr>
          <w:rFonts w:cs="LucidaSans-Demi"/>
        </w:rPr>
      </w:pPr>
      <w:hyperlink r:id="rId9" w:history="1">
        <w:r w:rsidR="00F7797B" w:rsidRPr="00A863DC">
          <w:rPr>
            <w:rStyle w:val="Hyperlink"/>
            <w:rFonts w:cs="LucidaSans-Demi"/>
          </w:rPr>
          <w:t>licensing@bridgend.gov.uk</w:t>
        </w:r>
      </w:hyperlink>
    </w:p>
    <w:p w:rsidR="00F7797B" w:rsidRPr="00A863DC" w:rsidRDefault="00F7797B" w:rsidP="00207D9A">
      <w:pPr>
        <w:autoSpaceDE w:val="0"/>
        <w:autoSpaceDN w:val="0"/>
        <w:adjustRightInd w:val="0"/>
        <w:rPr>
          <w:rFonts w:cs="LucidaSans-Demi"/>
        </w:rPr>
      </w:pPr>
    </w:p>
    <w:p w:rsidR="00F7797B" w:rsidRPr="00A863DC" w:rsidRDefault="000C3C53" w:rsidP="00207D9A">
      <w:pPr>
        <w:autoSpaceDE w:val="0"/>
        <w:autoSpaceDN w:val="0"/>
        <w:adjustRightInd w:val="0"/>
        <w:rPr>
          <w:rFonts w:cs="LucidaSans-Demi"/>
        </w:rPr>
      </w:pPr>
      <w:r>
        <w:rPr>
          <w:rFonts w:cs="LucidaSans-Demi"/>
        </w:rPr>
        <w:t>Telephone:</w:t>
      </w:r>
      <w:r>
        <w:rPr>
          <w:rFonts w:cs="LucidaSans-Demi"/>
        </w:rPr>
        <w:tab/>
        <w:t>01656 643643</w:t>
      </w:r>
    </w:p>
    <w:p w:rsidR="00F7797B" w:rsidRPr="00A863DC" w:rsidRDefault="00F7797B" w:rsidP="00207D9A">
      <w:pPr>
        <w:autoSpaceDE w:val="0"/>
        <w:autoSpaceDN w:val="0"/>
        <w:adjustRightInd w:val="0"/>
        <w:rPr>
          <w:rFonts w:cs="LucidaSans-Demi"/>
        </w:rPr>
      </w:pPr>
      <w:r w:rsidRPr="00A863DC">
        <w:rPr>
          <w:rFonts w:cs="LucidaSans-Demi"/>
        </w:rPr>
        <w:t>Website:</w:t>
      </w:r>
      <w:r w:rsidRPr="00A863DC">
        <w:rPr>
          <w:rFonts w:cs="LucidaSans-Demi"/>
        </w:rPr>
        <w:tab/>
      </w:r>
      <w:hyperlink r:id="rId10" w:history="1">
        <w:r w:rsidRPr="00A863DC">
          <w:rPr>
            <w:rStyle w:val="Hyperlink"/>
            <w:rFonts w:cs="LucidaSans-Demi"/>
          </w:rPr>
          <w:t>www.bridgend.gov.uk</w:t>
        </w:r>
      </w:hyperlink>
    </w:p>
    <w:p w:rsidR="00F7797B" w:rsidRPr="00A863DC" w:rsidRDefault="00F7797B" w:rsidP="00207D9A">
      <w:pPr>
        <w:autoSpaceDE w:val="0"/>
        <w:autoSpaceDN w:val="0"/>
        <w:adjustRightInd w:val="0"/>
        <w:rPr>
          <w:rFonts w:cs="LucidaSans-Demi"/>
        </w:rPr>
      </w:pPr>
    </w:p>
    <w:p w:rsidR="00F7797B" w:rsidRPr="00A863DC" w:rsidRDefault="00F7797B" w:rsidP="00207D9A">
      <w:pPr>
        <w:autoSpaceDE w:val="0"/>
        <w:autoSpaceDN w:val="0"/>
        <w:adjustRightInd w:val="0"/>
        <w:jc w:val="both"/>
        <w:rPr>
          <w:rFonts w:cs="LucidaSans-Demi"/>
        </w:rPr>
      </w:pPr>
      <w:r w:rsidRPr="00A863DC">
        <w:rPr>
          <w:rFonts w:cs="LucidaSans-Demi"/>
        </w:rPr>
        <w:t xml:space="preserve">The licensing authority has made every effort to ensure accuracy of this document and any typographic errors should be drawn to our attention.  Any information contained within is not intended to be a substitute for independent legal advice.  Should you have any comments or feedback once this Statement is published please send them to the above </w:t>
      </w:r>
      <w:proofErr w:type="gramStart"/>
      <w:r w:rsidRPr="00A863DC">
        <w:rPr>
          <w:rFonts w:cs="LucidaSans-Demi"/>
        </w:rPr>
        <w:t>address.</w:t>
      </w:r>
      <w:proofErr w:type="gramEnd"/>
    </w:p>
    <w:p w:rsidR="00F7797B" w:rsidRPr="00A863DC" w:rsidRDefault="00F7797B" w:rsidP="00207D9A">
      <w:pPr>
        <w:autoSpaceDE w:val="0"/>
        <w:autoSpaceDN w:val="0"/>
        <w:adjustRightInd w:val="0"/>
        <w:rPr>
          <w:rFonts w:cs="LucidaSans-Demi"/>
        </w:rPr>
      </w:pPr>
    </w:p>
    <w:p w:rsidR="00F7797B" w:rsidRPr="00A863DC" w:rsidRDefault="00F7797B" w:rsidP="00207D9A">
      <w:pPr>
        <w:autoSpaceDE w:val="0"/>
        <w:autoSpaceDN w:val="0"/>
        <w:adjustRightInd w:val="0"/>
        <w:rPr>
          <w:rFonts w:cs="LucidaSans-Demi"/>
        </w:rPr>
      </w:pPr>
      <w:r w:rsidRPr="00A863DC">
        <w:rPr>
          <w:rFonts w:cs="LucidaSans-Demi"/>
        </w:rPr>
        <w:t xml:space="preserve">Other websites of interest: </w:t>
      </w:r>
    </w:p>
    <w:p w:rsidR="00F7797B" w:rsidRDefault="00F7797B" w:rsidP="00207D9A">
      <w:pPr>
        <w:autoSpaceDE w:val="0"/>
        <w:autoSpaceDN w:val="0"/>
        <w:adjustRightInd w:val="0"/>
        <w:rPr>
          <w:rFonts w:cs="LucidaSans-Demi"/>
          <w:u w:val="single"/>
        </w:rPr>
      </w:pPr>
    </w:p>
    <w:p w:rsidR="00F7797B" w:rsidRPr="00A863DC" w:rsidRDefault="007E2080" w:rsidP="00207D9A">
      <w:pPr>
        <w:autoSpaceDE w:val="0"/>
        <w:autoSpaceDN w:val="0"/>
        <w:adjustRightInd w:val="0"/>
        <w:rPr>
          <w:rFonts w:cs="LucidaSans-Demi"/>
          <w:u w:val="single"/>
        </w:rPr>
      </w:pPr>
      <w:hyperlink r:id="rId11" w:history="1">
        <w:r w:rsidR="00F7797B" w:rsidRPr="00A863DC">
          <w:rPr>
            <w:rStyle w:val="Hyperlink"/>
            <w:rFonts w:cs="LucidaSans-Demi"/>
          </w:rPr>
          <w:t>www.gamblingcommission.gov.uk</w:t>
        </w:r>
      </w:hyperlink>
      <w:r w:rsidR="00F7797B" w:rsidRPr="00A863DC">
        <w:rPr>
          <w:rFonts w:cs="LucidaSans-Demi"/>
          <w:u w:val="single"/>
        </w:rPr>
        <w:t xml:space="preserve"> </w:t>
      </w:r>
    </w:p>
    <w:p w:rsidR="00F7797B" w:rsidRPr="00EE7965" w:rsidRDefault="00F7797B" w:rsidP="00207D9A">
      <w:pPr>
        <w:autoSpaceDE w:val="0"/>
        <w:autoSpaceDN w:val="0"/>
        <w:adjustRightInd w:val="0"/>
        <w:rPr>
          <w:rFonts w:cs="LucidaSans-Demi"/>
          <w:u w:val="single"/>
        </w:rPr>
      </w:pPr>
      <w:r w:rsidRPr="00EE7965">
        <w:rPr>
          <w:rFonts w:cs="LucidaSans-Demi"/>
          <w:u w:val="single"/>
        </w:rPr>
        <w:t>www.gamcare.org.uk</w:t>
      </w:r>
      <w:r w:rsidRPr="00A863DC">
        <w:br w:type="page"/>
      </w:r>
    </w:p>
    <w:sdt>
      <w:sdtPr>
        <w:id w:val="1107630144"/>
        <w:docPartObj>
          <w:docPartGallery w:val="Table of Contents"/>
          <w:docPartUnique/>
        </w:docPartObj>
      </w:sdtPr>
      <w:sdtEndPr>
        <w:rPr>
          <w:rFonts w:ascii="Arial" w:eastAsia="Times New Roman" w:hAnsi="Arial" w:cs="Courier New"/>
          <w:b/>
          <w:bCs/>
          <w:noProof/>
          <w:color w:val="000000"/>
          <w:sz w:val="24"/>
          <w:szCs w:val="24"/>
        </w:rPr>
      </w:sdtEndPr>
      <w:sdtContent>
        <w:p w:rsidR="007E2080" w:rsidRDefault="007E2080">
          <w:pPr>
            <w:pStyle w:val="TOCHeading"/>
            <w:rPr>
              <w:rFonts w:ascii="Arial" w:hAnsi="Arial" w:cs="Arial"/>
              <w:b/>
            </w:rPr>
          </w:pPr>
          <w:r w:rsidRPr="007E2080">
            <w:rPr>
              <w:rFonts w:ascii="Arial" w:hAnsi="Arial" w:cs="Arial"/>
              <w:b/>
            </w:rPr>
            <w:t>Contents</w:t>
          </w:r>
        </w:p>
        <w:p w:rsidR="007E2080" w:rsidRPr="007E2080" w:rsidRDefault="007E2080" w:rsidP="007E2080">
          <w:bookmarkStart w:id="0" w:name="_GoBack"/>
          <w:bookmarkEnd w:id="0"/>
        </w:p>
        <w:p w:rsidR="007E2080" w:rsidRDefault="007E2080">
          <w:pPr>
            <w:pStyle w:val="TOC1"/>
            <w:tabs>
              <w:tab w:val="left" w:pos="660"/>
              <w:tab w:val="right" w:leader="dot" w:pos="8495"/>
            </w:tabs>
            <w:rPr>
              <w:noProof/>
            </w:rPr>
          </w:pPr>
          <w:r>
            <w:fldChar w:fldCharType="begin"/>
          </w:r>
          <w:r>
            <w:instrText xml:space="preserve"> TOC \o "1-3" \h \z \u </w:instrText>
          </w:r>
          <w:r>
            <w:fldChar w:fldCharType="separate"/>
          </w:r>
          <w:hyperlink w:anchor="_Toc79138037" w:history="1">
            <w:r w:rsidRPr="0013348B">
              <w:rPr>
                <w:rStyle w:val="Hyperlink"/>
                <w:noProof/>
              </w:rPr>
              <w:t>1.0</w:t>
            </w:r>
            <w:r>
              <w:rPr>
                <w:noProof/>
              </w:rPr>
              <w:tab/>
            </w:r>
            <w:r w:rsidRPr="0013348B">
              <w:rPr>
                <w:rStyle w:val="Hyperlink"/>
                <w:noProof/>
              </w:rPr>
              <w:t>Introductory section</w:t>
            </w:r>
            <w:r>
              <w:rPr>
                <w:noProof/>
                <w:webHidden/>
              </w:rPr>
              <w:tab/>
            </w:r>
            <w:r>
              <w:rPr>
                <w:noProof/>
                <w:webHidden/>
              </w:rPr>
              <w:fldChar w:fldCharType="begin"/>
            </w:r>
            <w:r>
              <w:rPr>
                <w:noProof/>
                <w:webHidden/>
              </w:rPr>
              <w:instrText xml:space="preserve"> PAGEREF _Toc79138037 \h </w:instrText>
            </w:r>
            <w:r>
              <w:rPr>
                <w:noProof/>
                <w:webHidden/>
              </w:rPr>
            </w:r>
            <w:r>
              <w:rPr>
                <w:noProof/>
                <w:webHidden/>
              </w:rPr>
              <w:fldChar w:fldCharType="separate"/>
            </w:r>
            <w:r>
              <w:rPr>
                <w:noProof/>
                <w:webHidden/>
              </w:rPr>
              <w:t>5</w:t>
            </w:r>
            <w:r>
              <w:rPr>
                <w:noProof/>
                <w:webHidden/>
              </w:rPr>
              <w:fldChar w:fldCharType="end"/>
            </w:r>
          </w:hyperlink>
        </w:p>
        <w:p w:rsidR="007E2080" w:rsidRDefault="007E2080">
          <w:pPr>
            <w:pStyle w:val="TOC1"/>
            <w:tabs>
              <w:tab w:val="left" w:pos="660"/>
              <w:tab w:val="right" w:leader="dot" w:pos="8495"/>
            </w:tabs>
            <w:rPr>
              <w:noProof/>
            </w:rPr>
          </w:pPr>
          <w:hyperlink w:anchor="_Toc79138038" w:history="1">
            <w:r w:rsidRPr="0013348B">
              <w:rPr>
                <w:rStyle w:val="Hyperlink"/>
                <w:noProof/>
              </w:rPr>
              <w:t>2.0</w:t>
            </w:r>
            <w:r>
              <w:rPr>
                <w:noProof/>
              </w:rPr>
              <w:tab/>
            </w:r>
            <w:r w:rsidRPr="0013348B">
              <w:rPr>
                <w:rStyle w:val="Hyperlink"/>
                <w:noProof/>
              </w:rPr>
              <w:t>Consideration of applications</w:t>
            </w:r>
            <w:r>
              <w:rPr>
                <w:noProof/>
                <w:webHidden/>
              </w:rPr>
              <w:tab/>
            </w:r>
            <w:r>
              <w:rPr>
                <w:noProof/>
                <w:webHidden/>
              </w:rPr>
              <w:fldChar w:fldCharType="begin"/>
            </w:r>
            <w:r>
              <w:rPr>
                <w:noProof/>
                <w:webHidden/>
              </w:rPr>
              <w:instrText xml:space="preserve"> PAGEREF _Toc79138038 \h </w:instrText>
            </w:r>
            <w:r>
              <w:rPr>
                <w:noProof/>
                <w:webHidden/>
              </w:rPr>
            </w:r>
            <w:r>
              <w:rPr>
                <w:noProof/>
                <w:webHidden/>
              </w:rPr>
              <w:fldChar w:fldCharType="separate"/>
            </w:r>
            <w:r>
              <w:rPr>
                <w:noProof/>
                <w:webHidden/>
              </w:rPr>
              <w:t>18</w:t>
            </w:r>
            <w:r>
              <w:rPr>
                <w:noProof/>
                <w:webHidden/>
              </w:rPr>
              <w:fldChar w:fldCharType="end"/>
            </w:r>
          </w:hyperlink>
        </w:p>
        <w:p w:rsidR="007E2080" w:rsidRDefault="007E2080">
          <w:pPr>
            <w:pStyle w:val="TOC1"/>
            <w:tabs>
              <w:tab w:val="left" w:pos="660"/>
              <w:tab w:val="right" w:leader="dot" w:pos="8495"/>
            </w:tabs>
            <w:rPr>
              <w:noProof/>
            </w:rPr>
          </w:pPr>
          <w:hyperlink w:anchor="_Toc79138039" w:history="1">
            <w:r w:rsidRPr="0013348B">
              <w:rPr>
                <w:rStyle w:val="Hyperlink"/>
                <w:noProof/>
              </w:rPr>
              <w:t>3.0</w:t>
            </w:r>
            <w:r>
              <w:rPr>
                <w:noProof/>
              </w:rPr>
              <w:tab/>
            </w:r>
            <w:r w:rsidRPr="0013348B">
              <w:rPr>
                <w:rStyle w:val="Hyperlink"/>
                <w:noProof/>
              </w:rPr>
              <w:t>Principles governing the consideration of specific classes of premises or permit</w:t>
            </w:r>
            <w:r>
              <w:rPr>
                <w:noProof/>
                <w:webHidden/>
              </w:rPr>
              <w:tab/>
            </w:r>
            <w:r>
              <w:rPr>
                <w:noProof/>
                <w:webHidden/>
              </w:rPr>
              <w:fldChar w:fldCharType="begin"/>
            </w:r>
            <w:r>
              <w:rPr>
                <w:noProof/>
                <w:webHidden/>
              </w:rPr>
              <w:instrText xml:space="preserve"> PAGEREF _Toc79138039 \h </w:instrText>
            </w:r>
            <w:r>
              <w:rPr>
                <w:noProof/>
                <w:webHidden/>
              </w:rPr>
            </w:r>
            <w:r>
              <w:rPr>
                <w:noProof/>
                <w:webHidden/>
              </w:rPr>
              <w:fldChar w:fldCharType="separate"/>
            </w:r>
            <w:r>
              <w:rPr>
                <w:noProof/>
                <w:webHidden/>
              </w:rPr>
              <w:t>22</w:t>
            </w:r>
            <w:r>
              <w:rPr>
                <w:noProof/>
                <w:webHidden/>
              </w:rPr>
              <w:fldChar w:fldCharType="end"/>
            </w:r>
          </w:hyperlink>
        </w:p>
        <w:p w:rsidR="007E2080" w:rsidRDefault="007E2080">
          <w:pPr>
            <w:pStyle w:val="TOC1"/>
            <w:tabs>
              <w:tab w:val="left" w:pos="660"/>
              <w:tab w:val="right" w:leader="dot" w:pos="8495"/>
            </w:tabs>
            <w:rPr>
              <w:noProof/>
            </w:rPr>
          </w:pPr>
          <w:hyperlink w:anchor="_Toc79138040" w:history="1">
            <w:r w:rsidRPr="0013348B">
              <w:rPr>
                <w:rStyle w:val="Hyperlink"/>
                <w:noProof/>
              </w:rPr>
              <w:t>5.0</w:t>
            </w:r>
            <w:r>
              <w:rPr>
                <w:noProof/>
              </w:rPr>
              <w:tab/>
            </w:r>
            <w:r w:rsidRPr="0013348B">
              <w:rPr>
                <w:rStyle w:val="Hyperlink"/>
                <w:noProof/>
              </w:rPr>
              <w:t>Permits / temporary &amp; occasional use notices</w:t>
            </w:r>
            <w:r>
              <w:rPr>
                <w:noProof/>
                <w:webHidden/>
              </w:rPr>
              <w:tab/>
            </w:r>
            <w:r>
              <w:rPr>
                <w:noProof/>
                <w:webHidden/>
              </w:rPr>
              <w:fldChar w:fldCharType="begin"/>
            </w:r>
            <w:r>
              <w:rPr>
                <w:noProof/>
                <w:webHidden/>
              </w:rPr>
              <w:instrText xml:space="preserve"> PAGEREF _Toc79138040 \h </w:instrText>
            </w:r>
            <w:r>
              <w:rPr>
                <w:noProof/>
                <w:webHidden/>
              </w:rPr>
            </w:r>
            <w:r>
              <w:rPr>
                <w:noProof/>
                <w:webHidden/>
              </w:rPr>
              <w:fldChar w:fldCharType="separate"/>
            </w:r>
            <w:r>
              <w:rPr>
                <w:noProof/>
                <w:webHidden/>
              </w:rPr>
              <w:t>28</w:t>
            </w:r>
            <w:r>
              <w:rPr>
                <w:noProof/>
                <w:webHidden/>
              </w:rPr>
              <w:fldChar w:fldCharType="end"/>
            </w:r>
          </w:hyperlink>
        </w:p>
        <w:p w:rsidR="007E2080" w:rsidRDefault="007E2080">
          <w:pPr>
            <w:pStyle w:val="TOC1"/>
            <w:tabs>
              <w:tab w:val="left" w:pos="660"/>
              <w:tab w:val="right" w:leader="dot" w:pos="8495"/>
            </w:tabs>
            <w:rPr>
              <w:noProof/>
            </w:rPr>
          </w:pPr>
          <w:hyperlink w:anchor="_Toc79138041" w:history="1">
            <w:r w:rsidRPr="0013348B">
              <w:rPr>
                <w:rStyle w:val="Hyperlink"/>
                <w:noProof/>
              </w:rPr>
              <w:t>6.0</w:t>
            </w:r>
            <w:r>
              <w:rPr>
                <w:noProof/>
              </w:rPr>
              <w:tab/>
            </w:r>
            <w:r w:rsidRPr="0013348B">
              <w:rPr>
                <w:rStyle w:val="Hyperlink"/>
                <w:noProof/>
              </w:rPr>
              <w:t>Decision making and delegation of functions</w:t>
            </w:r>
            <w:r>
              <w:rPr>
                <w:noProof/>
                <w:webHidden/>
              </w:rPr>
              <w:tab/>
            </w:r>
            <w:r>
              <w:rPr>
                <w:noProof/>
                <w:webHidden/>
              </w:rPr>
              <w:fldChar w:fldCharType="begin"/>
            </w:r>
            <w:r>
              <w:rPr>
                <w:noProof/>
                <w:webHidden/>
              </w:rPr>
              <w:instrText xml:space="preserve"> PAGEREF _Toc79138041 \h </w:instrText>
            </w:r>
            <w:r>
              <w:rPr>
                <w:noProof/>
                <w:webHidden/>
              </w:rPr>
            </w:r>
            <w:r>
              <w:rPr>
                <w:noProof/>
                <w:webHidden/>
              </w:rPr>
              <w:fldChar w:fldCharType="separate"/>
            </w:r>
            <w:r>
              <w:rPr>
                <w:noProof/>
                <w:webHidden/>
              </w:rPr>
              <w:t>35</w:t>
            </w:r>
            <w:r>
              <w:rPr>
                <w:noProof/>
                <w:webHidden/>
              </w:rPr>
              <w:fldChar w:fldCharType="end"/>
            </w:r>
          </w:hyperlink>
        </w:p>
        <w:p w:rsidR="007E2080" w:rsidRDefault="007E2080">
          <w:pPr>
            <w:pStyle w:val="TOC1"/>
            <w:tabs>
              <w:tab w:val="left" w:pos="660"/>
              <w:tab w:val="right" w:leader="dot" w:pos="8495"/>
            </w:tabs>
            <w:rPr>
              <w:noProof/>
            </w:rPr>
          </w:pPr>
          <w:hyperlink w:anchor="_Toc79138042" w:history="1">
            <w:r w:rsidRPr="0013348B">
              <w:rPr>
                <w:rStyle w:val="Hyperlink"/>
                <w:noProof/>
              </w:rPr>
              <w:t>7.0</w:t>
            </w:r>
            <w:r>
              <w:rPr>
                <w:noProof/>
              </w:rPr>
              <w:tab/>
            </w:r>
            <w:r w:rsidRPr="0013348B">
              <w:rPr>
                <w:rStyle w:val="Hyperlink"/>
                <w:noProof/>
              </w:rPr>
              <w:t>Rights of appeal and judicial review</w:t>
            </w:r>
            <w:r>
              <w:rPr>
                <w:noProof/>
                <w:webHidden/>
              </w:rPr>
              <w:tab/>
            </w:r>
            <w:r>
              <w:rPr>
                <w:noProof/>
                <w:webHidden/>
              </w:rPr>
              <w:fldChar w:fldCharType="begin"/>
            </w:r>
            <w:r>
              <w:rPr>
                <w:noProof/>
                <w:webHidden/>
              </w:rPr>
              <w:instrText xml:space="preserve"> PAGEREF _Toc79138042 \h </w:instrText>
            </w:r>
            <w:r>
              <w:rPr>
                <w:noProof/>
                <w:webHidden/>
              </w:rPr>
            </w:r>
            <w:r>
              <w:rPr>
                <w:noProof/>
                <w:webHidden/>
              </w:rPr>
              <w:fldChar w:fldCharType="separate"/>
            </w:r>
            <w:r>
              <w:rPr>
                <w:noProof/>
                <w:webHidden/>
              </w:rPr>
              <w:t>37</w:t>
            </w:r>
            <w:r>
              <w:rPr>
                <w:noProof/>
                <w:webHidden/>
              </w:rPr>
              <w:fldChar w:fldCharType="end"/>
            </w:r>
          </w:hyperlink>
        </w:p>
        <w:p w:rsidR="007E2080" w:rsidRDefault="007E2080">
          <w:r>
            <w:rPr>
              <w:b/>
              <w:bCs/>
              <w:noProof/>
            </w:rPr>
            <w:fldChar w:fldCharType="end"/>
          </w:r>
        </w:p>
      </w:sdtContent>
    </w:sdt>
    <w:p w:rsidR="00F7797B" w:rsidRDefault="00F7797B" w:rsidP="007E2080">
      <w:pPr>
        <w:jc w:val="both"/>
        <w:rPr>
          <w:u w:val="single"/>
        </w:rPr>
      </w:pPr>
    </w:p>
    <w:p w:rsidR="007E2080" w:rsidRDefault="007E2080" w:rsidP="007E2080">
      <w:pPr>
        <w:jc w:val="both"/>
        <w:rPr>
          <w:u w:val="single"/>
        </w:rPr>
      </w:pPr>
    </w:p>
    <w:p w:rsidR="007E2080" w:rsidRDefault="007E2080" w:rsidP="007E2080">
      <w:pPr>
        <w:jc w:val="both"/>
        <w:rPr>
          <w:u w:val="single"/>
        </w:rPr>
      </w:pPr>
    </w:p>
    <w:p w:rsidR="00F7797B" w:rsidRDefault="00F7797B" w:rsidP="00207D9A">
      <w:pPr>
        <w:rPr>
          <w:u w:val="single"/>
        </w:rPr>
      </w:pPr>
    </w:p>
    <w:p w:rsidR="00F7797B" w:rsidRPr="00B54F57" w:rsidRDefault="00B54F57" w:rsidP="00207D9A">
      <w:r w:rsidRPr="00B54F57">
        <w:rPr>
          <w:color w:val="C00000"/>
        </w:rPr>
        <w:t>To be amended following consultation</w:t>
      </w:r>
      <w:r w:rsidR="00F7797B" w:rsidRPr="00B54F57">
        <w:rPr>
          <w:color w:val="C00000"/>
        </w:rPr>
        <w:br w:type="page"/>
      </w:r>
    </w:p>
    <w:p w:rsidR="00F7797B" w:rsidRPr="00C4324B" w:rsidRDefault="00F7797B" w:rsidP="007E2080">
      <w:pPr>
        <w:pStyle w:val="Heading1"/>
      </w:pPr>
      <w:bookmarkStart w:id="1" w:name="_Toc79138037"/>
      <w:r>
        <w:lastRenderedPageBreak/>
        <w:t>1.0</w:t>
      </w:r>
      <w:r>
        <w:tab/>
      </w:r>
      <w:r w:rsidR="007E2080">
        <w:t>I</w:t>
      </w:r>
      <w:r w:rsidR="007E2080" w:rsidRPr="00C4324B">
        <w:t>ntroductory section</w:t>
      </w:r>
      <w:bookmarkEnd w:id="1"/>
    </w:p>
    <w:p w:rsidR="00F7797B" w:rsidRPr="00A863DC" w:rsidRDefault="00F7797B" w:rsidP="00207D9A">
      <w:pPr>
        <w:ind w:left="-576"/>
      </w:pPr>
    </w:p>
    <w:p w:rsidR="00F7797B" w:rsidRPr="00453D74" w:rsidRDefault="00F7797B" w:rsidP="007E2080">
      <w:r>
        <w:t>1.1</w:t>
      </w:r>
      <w:r w:rsidRPr="00453D74">
        <w:tab/>
        <w:t>The Licensing Objectives</w:t>
      </w:r>
    </w:p>
    <w:p w:rsidR="00F7797B" w:rsidRPr="00A863DC" w:rsidRDefault="00F7797B" w:rsidP="00207D9A">
      <w:pPr>
        <w:ind w:left="-576"/>
      </w:pPr>
    </w:p>
    <w:p w:rsidR="00F7797B" w:rsidRPr="00A863DC" w:rsidRDefault="00F7797B" w:rsidP="000C3C53">
      <w:pPr>
        <w:ind w:left="-6"/>
        <w:jc w:val="both"/>
      </w:pPr>
      <w:r w:rsidRPr="00A863DC">
        <w:t xml:space="preserve">A fundamental principle of this Statement is that in carrying out its functions the </w:t>
      </w:r>
      <w:r w:rsidR="000C3C53">
        <w:tab/>
      </w:r>
      <w:r w:rsidRPr="00A863DC">
        <w:t xml:space="preserve">Bridgend County Borough Council licensing authority (“the licensing authority”) </w:t>
      </w:r>
      <w:r>
        <w:tab/>
      </w:r>
      <w:r w:rsidR="008778AF">
        <w:t>will perform its</w:t>
      </w:r>
      <w:r w:rsidR="000C3C53">
        <w:t xml:space="preserve"> functions in accordance with </w:t>
      </w:r>
      <w:r w:rsidRPr="00A863DC">
        <w:t>the three licensing objectives set out in the Gambling Act 2005 (“the Act”).</w:t>
      </w:r>
    </w:p>
    <w:p w:rsidR="00F7797B" w:rsidRPr="00A863DC" w:rsidRDefault="00F7797B" w:rsidP="00207D9A">
      <w:pPr>
        <w:ind w:left="-576"/>
        <w:jc w:val="both"/>
      </w:pPr>
    </w:p>
    <w:p w:rsidR="00F7797B" w:rsidRPr="00A863DC" w:rsidRDefault="00F7797B" w:rsidP="00A131F8">
      <w:pPr>
        <w:numPr>
          <w:ilvl w:val="0"/>
          <w:numId w:val="1"/>
        </w:numPr>
      </w:pPr>
      <w:r w:rsidRPr="00A863DC">
        <w:t xml:space="preserve">Preventing gambling from being a source of crime or disorder, being associated </w:t>
      </w:r>
      <w:r>
        <w:tab/>
      </w:r>
      <w:r w:rsidRPr="00A863DC">
        <w:t xml:space="preserve">with crime or disorder or being used to support crime. </w:t>
      </w:r>
    </w:p>
    <w:p w:rsidR="00F7797B" w:rsidRPr="00A863DC" w:rsidRDefault="00F7797B" w:rsidP="00207D9A">
      <w:pPr>
        <w:ind w:left="-576"/>
      </w:pPr>
    </w:p>
    <w:p w:rsidR="00F7797B" w:rsidRPr="00A863DC" w:rsidRDefault="00F7797B" w:rsidP="00A131F8">
      <w:pPr>
        <w:numPr>
          <w:ilvl w:val="0"/>
          <w:numId w:val="1"/>
        </w:numPr>
      </w:pPr>
      <w:r w:rsidRPr="00A863DC">
        <w:t>Ensuring that gambling is conducted in a fair and open way; and</w:t>
      </w:r>
    </w:p>
    <w:p w:rsidR="00F7797B" w:rsidRPr="00A863DC" w:rsidRDefault="00F7797B" w:rsidP="00207D9A">
      <w:pPr>
        <w:ind w:left="-576"/>
      </w:pPr>
    </w:p>
    <w:p w:rsidR="00F7797B" w:rsidRPr="00A863DC" w:rsidRDefault="00F7797B" w:rsidP="00A131F8">
      <w:pPr>
        <w:numPr>
          <w:ilvl w:val="0"/>
          <w:numId w:val="1"/>
        </w:numPr>
      </w:pPr>
      <w:r w:rsidRPr="00A863DC">
        <w:t>Protecting children and other vulnerable persons from being harmed or exploited by gambling.</w:t>
      </w:r>
    </w:p>
    <w:p w:rsidR="00F7797B" w:rsidRPr="00A863DC" w:rsidRDefault="00F7797B" w:rsidP="00207D9A">
      <w:pPr>
        <w:ind w:left="-576"/>
      </w:pPr>
    </w:p>
    <w:p w:rsidR="00F7797B" w:rsidRPr="00A863DC" w:rsidRDefault="00F7797B" w:rsidP="00207D9A">
      <w:pPr>
        <w:ind w:left="-576"/>
      </w:pPr>
      <w:r>
        <w:tab/>
      </w:r>
      <w:r w:rsidRPr="00A863DC">
        <w:t xml:space="preserve">This licensing authority will aim to permit the use of premises for gambling so </w:t>
      </w:r>
      <w:r>
        <w:tab/>
      </w:r>
      <w:r w:rsidRPr="00A863DC">
        <w:t>far as it is satisfied that the application is:</w:t>
      </w:r>
    </w:p>
    <w:p w:rsidR="00F7797B" w:rsidRPr="00A863DC" w:rsidRDefault="00F7797B" w:rsidP="00207D9A">
      <w:pPr>
        <w:ind w:left="-576"/>
      </w:pPr>
    </w:p>
    <w:p w:rsidR="00F7797B" w:rsidRPr="00A863DC" w:rsidRDefault="00F7797B" w:rsidP="00A131F8">
      <w:pPr>
        <w:numPr>
          <w:ilvl w:val="0"/>
          <w:numId w:val="2"/>
        </w:numPr>
      </w:pPr>
      <w:r w:rsidRPr="00A863DC">
        <w:t>in accordance with any relevant code of practice issued by the Gambling Commission under Section 24 of the Act;</w:t>
      </w:r>
    </w:p>
    <w:p w:rsidR="00F7797B" w:rsidRPr="00A863DC" w:rsidRDefault="00F7797B" w:rsidP="00207D9A">
      <w:pPr>
        <w:ind w:left="-576"/>
      </w:pPr>
    </w:p>
    <w:p w:rsidR="00F7797B" w:rsidRPr="00A863DC" w:rsidRDefault="00F7797B" w:rsidP="00A131F8">
      <w:pPr>
        <w:numPr>
          <w:ilvl w:val="0"/>
          <w:numId w:val="2"/>
        </w:numPr>
      </w:pPr>
      <w:r w:rsidRPr="00A863DC">
        <w:t xml:space="preserve">in accordance with any relevant </w:t>
      </w:r>
      <w:r>
        <w:t>G</w:t>
      </w:r>
      <w:r w:rsidRPr="00A863DC">
        <w:t>uidance issued by the Gambling Commission under Section 25 of the Act</w:t>
      </w:r>
      <w:r>
        <w:t xml:space="preserve"> (referred to within this document as “the Guidance”)</w:t>
      </w:r>
      <w:r w:rsidRPr="00A863DC">
        <w:t>;</w:t>
      </w:r>
    </w:p>
    <w:p w:rsidR="00F7797B" w:rsidRPr="00A863DC" w:rsidRDefault="00F7797B" w:rsidP="00207D9A">
      <w:pPr>
        <w:ind w:left="-576"/>
      </w:pPr>
    </w:p>
    <w:p w:rsidR="00F7797B" w:rsidRPr="00A863DC" w:rsidRDefault="00F7797B" w:rsidP="00A131F8">
      <w:pPr>
        <w:numPr>
          <w:ilvl w:val="0"/>
          <w:numId w:val="2"/>
        </w:numPr>
      </w:pPr>
      <w:r w:rsidRPr="00A863DC">
        <w:t>reasonably consistent with the licensing objectives subject to a</w:t>
      </w:r>
      <w:r>
        <w:t>.</w:t>
      </w:r>
      <w:r w:rsidRPr="00A863DC">
        <w:t xml:space="preserve"> and b</w:t>
      </w:r>
      <w:r>
        <w:t>.</w:t>
      </w:r>
      <w:r w:rsidRPr="00A863DC">
        <w:t xml:space="preserve"> above ; </w:t>
      </w:r>
      <w:r>
        <w:tab/>
      </w:r>
      <w:r w:rsidRPr="00A863DC">
        <w:t>and</w:t>
      </w:r>
    </w:p>
    <w:p w:rsidR="00F7797B" w:rsidRPr="00A863DC" w:rsidRDefault="00F7797B" w:rsidP="00207D9A">
      <w:pPr>
        <w:ind w:left="-576"/>
      </w:pPr>
    </w:p>
    <w:p w:rsidR="00F7797B" w:rsidRPr="00A863DC" w:rsidRDefault="00F7797B" w:rsidP="00A131F8">
      <w:pPr>
        <w:numPr>
          <w:ilvl w:val="0"/>
          <w:numId w:val="2"/>
        </w:numPr>
      </w:pPr>
      <w:proofErr w:type="gramStart"/>
      <w:r w:rsidRPr="00A863DC">
        <w:t>in</w:t>
      </w:r>
      <w:proofErr w:type="gramEnd"/>
      <w:r w:rsidRPr="00A863DC">
        <w:t xml:space="preserve"> accordance with the authority’s Statement of Licensing Policy published under Section 349 of the Act subject to a</w:t>
      </w:r>
      <w:r>
        <w:t>.</w:t>
      </w:r>
      <w:r w:rsidRPr="00A863DC">
        <w:t xml:space="preserve"> to c</w:t>
      </w:r>
      <w:r>
        <w:t>.</w:t>
      </w:r>
      <w:r w:rsidRPr="00A863DC">
        <w:t xml:space="preserve"> above.</w:t>
      </w:r>
    </w:p>
    <w:p w:rsidR="00F7797B" w:rsidRPr="00A863DC" w:rsidRDefault="00F7797B" w:rsidP="00207D9A">
      <w:pPr>
        <w:ind w:left="-576"/>
        <w:jc w:val="both"/>
      </w:pPr>
    </w:p>
    <w:p w:rsidR="00F7797B" w:rsidRPr="00A863DC" w:rsidRDefault="00F7797B" w:rsidP="00207D9A">
      <w:pPr>
        <w:ind w:left="-576"/>
        <w:jc w:val="both"/>
      </w:pPr>
      <w:r>
        <w:t>1.2</w:t>
      </w:r>
      <w:r>
        <w:tab/>
      </w:r>
      <w:r w:rsidRPr="00A863DC">
        <w:t xml:space="preserve">This Statement will not override the right of any person to make an application, </w:t>
      </w:r>
      <w:r>
        <w:tab/>
      </w:r>
      <w:r w:rsidRPr="00A863DC">
        <w:t xml:space="preserve">make representations about an application or apply for a review of a licence, as </w:t>
      </w:r>
      <w:r>
        <w:tab/>
      </w:r>
      <w:r w:rsidRPr="00A863DC">
        <w:t xml:space="preserve">each will be considered on its own merits and according to the statutory </w:t>
      </w:r>
      <w:r>
        <w:tab/>
      </w:r>
      <w:r w:rsidRPr="00A863DC">
        <w:t xml:space="preserve">requirements of the Gambling Act 2005.  </w:t>
      </w:r>
    </w:p>
    <w:p w:rsidR="00F7797B" w:rsidRPr="00A863DC" w:rsidRDefault="00F7797B" w:rsidP="00207D9A">
      <w:pPr>
        <w:ind w:left="-576"/>
        <w:jc w:val="both"/>
      </w:pPr>
    </w:p>
    <w:p w:rsidR="00F7797B" w:rsidRPr="00453D74" w:rsidRDefault="00F7797B" w:rsidP="00207D9A">
      <w:pPr>
        <w:ind w:left="-576"/>
        <w:rPr>
          <w:u w:val="single"/>
        </w:rPr>
      </w:pPr>
      <w:r w:rsidRPr="00453D74">
        <w:tab/>
      </w:r>
      <w:r w:rsidRPr="00453D74">
        <w:rPr>
          <w:u w:val="single"/>
        </w:rPr>
        <w:t>Summary of matters dealt with in this Statement</w:t>
      </w:r>
    </w:p>
    <w:p w:rsidR="00F7797B" w:rsidRPr="00A863DC" w:rsidRDefault="00F7797B" w:rsidP="00207D9A">
      <w:pPr>
        <w:ind w:left="-576"/>
        <w:rPr>
          <w:u w:val="single"/>
        </w:rPr>
      </w:pPr>
    </w:p>
    <w:p w:rsidR="00F7797B" w:rsidRPr="00A863DC" w:rsidRDefault="00F7797B" w:rsidP="00207D9A">
      <w:pPr>
        <w:ind w:left="-576"/>
      </w:pPr>
      <w:r>
        <w:tab/>
      </w:r>
      <w:r w:rsidRPr="00A863DC">
        <w:t xml:space="preserve">The regulatory functions for which the licensing authority is responsible are: </w:t>
      </w:r>
      <w:r w:rsidRPr="00A863DC">
        <w:tab/>
      </w:r>
    </w:p>
    <w:p w:rsidR="00F7797B" w:rsidRPr="00A863DC" w:rsidRDefault="00F7797B" w:rsidP="00A131F8">
      <w:pPr>
        <w:numPr>
          <w:ilvl w:val="0"/>
          <w:numId w:val="33"/>
        </w:numPr>
      </w:pPr>
      <w:r w:rsidRPr="00A863DC">
        <w:t>Licensing of premises for gambling activities</w:t>
      </w:r>
    </w:p>
    <w:p w:rsidR="00F7797B" w:rsidRPr="00A863DC" w:rsidRDefault="00F7797B" w:rsidP="00A131F8">
      <w:pPr>
        <w:numPr>
          <w:ilvl w:val="0"/>
          <w:numId w:val="33"/>
        </w:numPr>
      </w:pPr>
      <w:r w:rsidRPr="00A863DC">
        <w:t>Consideration of notices given for the temporary use of premises for gambling</w:t>
      </w:r>
    </w:p>
    <w:p w:rsidR="00F7797B" w:rsidRPr="00A863DC" w:rsidRDefault="00F7797B" w:rsidP="00A131F8">
      <w:pPr>
        <w:numPr>
          <w:ilvl w:val="0"/>
          <w:numId w:val="33"/>
        </w:numPr>
      </w:pPr>
      <w:r w:rsidRPr="00A863DC">
        <w:t>Granting of permits for gaming and gaming machines in clubs and miners’ welfare institutes</w:t>
      </w:r>
    </w:p>
    <w:p w:rsidR="00F7797B" w:rsidRPr="00A863DC" w:rsidRDefault="00F7797B" w:rsidP="00A131F8">
      <w:pPr>
        <w:numPr>
          <w:ilvl w:val="0"/>
          <w:numId w:val="33"/>
        </w:numPr>
      </w:pPr>
      <w:r w:rsidRPr="00A863DC">
        <w:t xml:space="preserve">Granting of permits to family entertainment </w:t>
      </w:r>
      <w:proofErr w:type="spellStart"/>
      <w:r w:rsidRPr="00A863DC">
        <w:t>centres</w:t>
      </w:r>
      <w:proofErr w:type="spellEnd"/>
      <w:r w:rsidRPr="00A863DC">
        <w:t xml:space="preserve"> (FEC) for the use of certain lower stake gaming machines</w:t>
      </w:r>
    </w:p>
    <w:p w:rsidR="00F7797B" w:rsidRDefault="00F7797B" w:rsidP="00A131F8">
      <w:pPr>
        <w:numPr>
          <w:ilvl w:val="0"/>
          <w:numId w:val="33"/>
        </w:numPr>
      </w:pPr>
      <w:r w:rsidRPr="00A863DC">
        <w:t>Granting of permits for prize gaming</w:t>
      </w:r>
    </w:p>
    <w:p w:rsidR="00F7797B" w:rsidRPr="00A863DC" w:rsidRDefault="00F7797B" w:rsidP="00A131F8">
      <w:pPr>
        <w:numPr>
          <w:ilvl w:val="0"/>
          <w:numId w:val="33"/>
        </w:numPr>
      </w:pPr>
      <w:r w:rsidRPr="00A863DC">
        <w:lastRenderedPageBreak/>
        <w:t>Consideration of occasional use notices for betting at tracks</w:t>
      </w:r>
    </w:p>
    <w:p w:rsidR="00F7797B" w:rsidRPr="00A863DC" w:rsidRDefault="00F7797B" w:rsidP="00A131F8">
      <w:pPr>
        <w:numPr>
          <w:ilvl w:val="0"/>
          <w:numId w:val="33"/>
        </w:numPr>
      </w:pPr>
      <w:r w:rsidRPr="00A863DC">
        <w:t>Registration of small societies’ lotteries.</w:t>
      </w:r>
    </w:p>
    <w:p w:rsidR="00F7797B" w:rsidRPr="00A863DC" w:rsidRDefault="00F7797B" w:rsidP="00A131F8">
      <w:pPr>
        <w:numPr>
          <w:ilvl w:val="0"/>
          <w:numId w:val="33"/>
        </w:numPr>
      </w:pPr>
      <w:r w:rsidRPr="00A863DC">
        <w:t>Premises Licence Reviews</w:t>
      </w:r>
    </w:p>
    <w:p w:rsidR="00F7797B" w:rsidRPr="00A863DC" w:rsidRDefault="00F7797B" w:rsidP="00A131F8">
      <w:pPr>
        <w:numPr>
          <w:ilvl w:val="0"/>
          <w:numId w:val="33"/>
        </w:numPr>
      </w:pPr>
      <w:r w:rsidRPr="00A863DC">
        <w:t>Information provision to the Gambling Commission</w:t>
      </w:r>
    </w:p>
    <w:p w:rsidR="00F7797B" w:rsidRPr="00A863DC" w:rsidRDefault="00F7797B" w:rsidP="00A131F8">
      <w:pPr>
        <w:numPr>
          <w:ilvl w:val="0"/>
          <w:numId w:val="33"/>
        </w:numPr>
      </w:pPr>
      <w:r w:rsidRPr="00A863DC">
        <w:t xml:space="preserve">Maintenance of statutory registers </w:t>
      </w:r>
      <w:r w:rsidRPr="00A863DC">
        <w:br/>
      </w:r>
    </w:p>
    <w:p w:rsidR="00F7797B" w:rsidRPr="00A863DC" w:rsidRDefault="00F7797B" w:rsidP="00207D9A">
      <w:pPr>
        <w:ind w:left="-576"/>
      </w:pPr>
      <w:r>
        <w:t>1.3</w:t>
      </w:r>
      <w:r>
        <w:tab/>
      </w:r>
      <w:r w:rsidRPr="00A863DC">
        <w:t xml:space="preserve">This Statement relates to all those licensable premises, notices, permits and </w:t>
      </w:r>
      <w:r>
        <w:tab/>
      </w:r>
      <w:r w:rsidRPr="00A863DC">
        <w:t xml:space="preserve">registrations identified as falling within the provisions of the Act, </w:t>
      </w:r>
      <w:r>
        <w:t>which include</w:t>
      </w:r>
      <w:r w:rsidRPr="00A863DC">
        <w:t>:-</w:t>
      </w:r>
    </w:p>
    <w:p w:rsidR="00F7797B" w:rsidRPr="00A863DC" w:rsidRDefault="00F7797B" w:rsidP="00207D9A">
      <w:pPr>
        <w:ind w:left="-576"/>
      </w:pPr>
    </w:p>
    <w:p w:rsidR="00F7797B" w:rsidRPr="00A863DC" w:rsidRDefault="00F7797B" w:rsidP="00A131F8">
      <w:pPr>
        <w:numPr>
          <w:ilvl w:val="0"/>
          <w:numId w:val="34"/>
        </w:numPr>
      </w:pPr>
      <w:r w:rsidRPr="00A863DC">
        <w:t>Casinos;</w:t>
      </w:r>
    </w:p>
    <w:p w:rsidR="00F7797B" w:rsidRPr="00A863DC" w:rsidRDefault="00F7797B" w:rsidP="00A131F8">
      <w:pPr>
        <w:numPr>
          <w:ilvl w:val="0"/>
          <w:numId w:val="34"/>
        </w:numPr>
      </w:pPr>
      <w:r w:rsidRPr="00A863DC">
        <w:t>Bingo Premises;</w:t>
      </w:r>
    </w:p>
    <w:p w:rsidR="00F7797B" w:rsidRPr="00A863DC" w:rsidRDefault="00F7797B" w:rsidP="00A131F8">
      <w:pPr>
        <w:numPr>
          <w:ilvl w:val="0"/>
          <w:numId w:val="34"/>
        </w:numPr>
      </w:pPr>
      <w:r w:rsidRPr="00A863DC">
        <w:t>Betting Premises;</w:t>
      </w:r>
    </w:p>
    <w:p w:rsidR="00F7797B" w:rsidRPr="00A863DC" w:rsidRDefault="00F7797B" w:rsidP="00A131F8">
      <w:pPr>
        <w:numPr>
          <w:ilvl w:val="0"/>
          <w:numId w:val="34"/>
        </w:numPr>
      </w:pPr>
      <w:r w:rsidRPr="00A863DC">
        <w:t>Tracks;</w:t>
      </w:r>
    </w:p>
    <w:p w:rsidR="00F7797B" w:rsidRPr="00A863DC" w:rsidRDefault="00F7797B" w:rsidP="00A131F8">
      <w:pPr>
        <w:numPr>
          <w:ilvl w:val="0"/>
          <w:numId w:val="34"/>
        </w:numPr>
      </w:pPr>
      <w:r w:rsidRPr="00A863DC">
        <w:t xml:space="preserve">Adult Gaming </w:t>
      </w:r>
      <w:proofErr w:type="spellStart"/>
      <w:r w:rsidRPr="00A863DC">
        <w:t>Centres</w:t>
      </w:r>
      <w:proofErr w:type="spellEnd"/>
      <w:r w:rsidRPr="00A863DC">
        <w:t>;</w:t>
      </w:r>
    </w:p>
    <w:p w:rsidR="00F7797B" w:rsidRPr="00A863DC" w:rsidRDefault="00F7797B" w:rsidP="00A131F8">
      <w:pPr>
        <w:numPr>
          <w:ilvl w:val="0"/>
          <w:numId w:val="34"/>
        </w:numPr>
      </w:pPr>
      <w:r w:rsidRPr="00A863DC">
        <w:t xml:space="preserve">Family Entertainment </w:t>
      </w:r>
      <w:proofErr w:type="spellStart"/>
      <w:r w:rsidRPr="00A863DC">
        <w:t>Centres</w:t>
      </w:r>
      <w:proofErr w:type="spellEnd"/>
      <w:r w:rsidRPr="00A863DC">
        <w:t xml:space="preserve"> (FEC’s);</w:t>
      </w:r>
    </w:p>
    <w:p w:rsidR="00F7797B" w:rsidRPr="00A863DC" w:rsidRDefault="00F7797B" w:rsidP="00A131F8">
      <w:pPr>
        <w:numPr>
          <w:ilvl w:val="0"/>
          <w:numId w:val="34"/>
        </w:numPr>
      </w:pPr>
      <w:r w:rsidRPr="00A863DC">
        <w:t>Unlicensed FEC gaming machine permits</w:t>
      </w:r>
    </w:p>
    <w:p w:rsidR="00F7797B" w:rsidRPr="00A863DC" w:rsidRDefault="00F7797B" w:rsidP="00A131F8">
      <w:pPr>
        <w:numPr>
          <w:ilvl w:val="0"/>
          <w:numId w:val="34"/>
        </w:numPr>
      </w:pPr>
      <w:r w:rsidRPr="00A863DC">
        <w:t>Club Gaming and Club Machine Permits;</w:t>
      </w:r>
    </w:p>
    <w:p w:rsidR="00F7797B" w:rsidRPr="00A863DC" w:rsidRDefault="00F7797B" w:rsidP="00A131F8">
      <w:pPr>
        <w:numPr>
          <w:ilvl w:val="0"/>
          <w:numId w:val="34"/>
        </w:numPr>
      </w:pPr>
      <w:r w:rsidRPr="00A863DC">
        <w:t>Prize Gaming and Prize Gaming Permits;</w:t>
      </w:r>
    </w:p>
    <w:p w:rsidR="00F7797B" w:rsidRPr="00A863DC" w:rsidRDefault="00F7797B" w:rsidP="00A131F8">
      <w:pPr>
        <w:numPr>
          <w:ilvl w:val="0"/>
          <w:numId w:val="34"/>
        </w:numPr>
      </w:pPr>
      <w:r w:rsidRPr="00A863DC">
        <w:t>Temporary and Occasional Use Notices;</w:t>
      </w:r>
    </w:p>
    <w:p w:rsidR="00F7797B" w:rsidRPr="00A863DC" w:rsidRDefault="00F7797B" w:rsidP="00A131F8">
      <w:pPr>
        <w:numPr>
          <w:ilvl w:val="0"/>
          <w:numId w:val="34"/>
        </w:numPr>
      </w:pPr>
      <w:r w:rsidRPr="00A863DC">
        <w:t>Registration of small society lotteries;</w:t>
      </w:r>
    </w:p>
    <w:p w:rsidR="00F7797B" w:rsidRPr="00A863DC" w:rsidRDefault="00F7797B" w:rsidP="00A131F8">
      <w:pPr>
        <w:numPr>
          <w:ilvl w:val="0"/>
          <w:numId w:val="34"/>
        </w:numPr>
      </w:pPr>
      <w:r w:rsidRPr="00A863DC">
        <w:t>Notifications from alcohol licensed premises for the use of two or less gaming machines;</w:t>
      </w:r>
    </w:p>
    <w:p w:rsidR="00F7797B" w:rsidRDefault="00F7797B" w:rsidP="00A131F8">
      <w:pPr>
        <w:numPr>
          <w:ilvl w:val="0"/>
          <w:numId w:val="34"/>
        </w:numPr>
      </w:pPr>
      <w:r w:rsidRPr="00A863DC">
        <w:t xml:space="preserve">Provisional Statements. </w:t>
      </w:r>
    </w:p>
    <w:p w:rsidR="001077E1" w:rsidRPr="005C0923" w:rsidRDefault="001077E1" w:rsidP="001077E1">
      <w:pPr>
        <w:rPr>
          <w:color w:val="auto"/>
        </w:rPr>
      </w:pPr>
    </w:p>
    <w:p w:rsidR="001077E1" w:rsidRPr="00AF6B6A" w:rsidRDefault="001077E1" w:rsidP="001077E1">
      <w:pPr>
        <w:jc w:val="both"/>
        <w:rPr>
          <w:color w:val="auto"/>
        </w:rPr>
      </w:pPr>
      <w:r w:rsidRPr="00AF6B6A">
        <w:rPr>
          <w:color w:val="auto"/>
        </w:rPr>
        <w:t xml:space="preserve">It should be noted that local licensing authorities are not involved in </w:t>
      </w:r>
      <w:r w:rsidR="00154B8C" w:rsidRPr="00AF6B6A">
        <w:rPr>
          <w:color w:val="auto"/>
        </w:rPr>
        <w:t>licensing remote gambling</w:t>
      </w:r>
      <w:r w:rsidRPr="00AF6B6A">
        <w:rPr>
          <w:color w:val="auto"/>
        </w:rPr>
        <w:t>, and this activity is regulated by the Gambling Commission through Operator Licences.</w:t>
      </w:r>
    </w:p>
    <w:p w:rsidR="00F7797B" w:rsidRPr="006D659F" w:rsidRDefault="00F7797B" w:rsidP="001077E1">
      <w:pPr>
        <w:ind w:left="-576"/>
        <w:jc w:val="both"/>
        <w:rPr>
          <w:color w:val="FF0000"/>
        </w:rPr>
      </w:pPr>
    </w:p>
    <w:p w:rsidR="00F7797B" w:rsidRPr="007812E3" w:rsidRDefault="00F7797B" w:rsidP="00207D9A">
      <w:pPr>
        <w:ind w:left="-576"/>
        <w:rPr>
          <w:color w:val="auto"/>
        </w:rPr>
      </w:pPr>
      <w:r>
        <w:t>1.4</w:t>
      </w:r>
      <w:r w:rsidRPr="00C46B87">
        <w:tab/>
      </w:r>
      <w:r w:rsidRPr="007812E3">
        <w:rPr>
          <w:color w:val="auto"/>
        </w:rPr>
        <w:t xml:space="preserve">Geographical area under which the Bridgend County Borough Council licensing </w:t>
      </w:r>
      <w:r w:rsidRPr="007812E3">
        <w:rPr>
          <w:color w:val="auto"/>
        </w:rPr>
        <w:tab/>
        <w:t>authority will exercise functions under the Gambling Act 2005</w:t>
      </w:r>
    </w:p>
    <w:p w:rsidR="00041A1E" w:rsidRPr="007812E3" w:rsidRDefault="00F7797B" w:rsidP="00207D9A">
      <w:pPr>
        <w:pStyle w:val="NormalWeb"/>
        <w:ind w:left="-576"/>
        <w:jc w:val="both"/>
        <w:rPr>
          <w:rFonts w:ascii="Arial" w:hAnsi="Arial"/>
          <w:color w:val="auto"/>
        </w:rPr>
      </w:pPr>
      <w:r w:rsidRPr="007812E3">
        <w:rPr>
          <w:rFonts w:ascii="Arial" w:hAnsi="Arial"/>
          <w:color w:val="auto"/>
        </w:rPr>
        <w:tab/>
      </w:r>
      <w:r w:rsidRPr="00BB041E">
        <w:rPr>
          <w:rFonts w:ascii="Arial" w:hAnsi="Arial"/>
          <w:color w:val="C00000"/>
        </w:rPr>
        <w:t xml:space="preserve">With its Bristol Channel coastline and mix of urban and rural communities, the </w:t>
      </w:r>
      <w:r w:rsidRPr="00BB041E">
        <w:rPr>
          <w:rFonts w:ascii="Arial" w:hAnsi="Arial"/>
          <w:color w:val="C00000"/>
        </w:rPr>
        <w:tab/>
        <w:t xml:space="preserve">County Borough lies at the geographical heart of South Wales and has a </w:t>
      </w:r>
      <w:r w:rsidRPr="00BB041E">
        <w:rPr>
          <w:rFonts w:ascii="Arial" w:hAnsi="Arial"/>
          <w:color w:val="C00000"/>
        </w:rPr>
        <w:tab/>
        <w:t xml:space="preserve">population of about </w:t>
      </w:r>
      <w:r w:rsidR="00166903" w:rsidRPr="00BB041E">
        <w:rPr>
          <w:rFonts w:ascii="Arial" w:hAnsi="Arial"/>
          <w:color w:val="C00000"/>
        </w:rPr>
        <w:t>147,539</w:t>
      </w:r>
      <w:r w:rsidR="003046B3" w:rsidRPr="00BB041E">
        <w:rPr>
          <w:rFonts w:ascii="Arial" w:hAnsi="Arial"/>
          <w:color w:val="C00000"/>
        </w:rPr>
        <w:t>*</w:t>
      </w:r>
      <w:r w:rsidR="003B66CD" w:rsidRPr="00BB041E">
        <w:rPr>
          <w:rFonts w:ascii="Arial" w:hAnsi="Arial"/>
          <w:color w:val="C00000"/>
        </w:rPr>
        <w:t xml:space="preserve">. </w:t>
      </w:r>
      <w:r w:rsidRPr="00BB041E">
        <w:rPr>
          <w:rFonts w:ascii="Arial" w:hAnsi="Arial"/>
          <w:color w:val="C00000"/>
        </w:rPr>
        <w:t xml:space="preserve">Its land area of 28,500 hectares stretches </w:t>
      </w:r>
      <w:r w:rsidRPr="00BB041E">
        <w:rPr>
          <w:rFonts w:ascii="Arial" w:hAnsi="Arial"/>
          <w:color w:val="C00000"/>
        </w:rPr>
        <w:tab/>
        <w:t xml:space="preserve">20km from east to west and occupies the Llynfi, </w:t>
      </w:r>
      <w:proofErr w:type="spellStart"/>
      <w:r w:rsidRPr="00BB041E">
        <w:rPr>
          <w:rFonts w:ascii="Arial" w:hAnsi="Arial"/>
          <w:color w:val="C00000"/>
        </w:rPr>
        <w:t>Garw</w:t>
      </w:r>
      <w:proofErr w:type="spellEnd"/>
      <w:r w:rsidRPr="00BB041E">
        <w:rPr>
          <w:rFonts w:ascii="Arial" w:hAnsi="Arial"/>
          <w:color w:val="C00000"/>
        </w:rPr>
        <w:t xml:space="preserve"> and Ogmore </w:t>
      </w:r>
      <w:r w:rsidRPr="00BB041E">
        <w:rPr>
          <w:rFonts w:ascii="Arial" w:hAnsi="Arial"/>
          <w:color w:val="C00000"/>
        </w:rPr>
        <w:tab/>
        <w:t xml:space="preserve">valleys. The </w:t>
      </w:r>
      <w:r w:rsidRPr="00BB041E">
        <w:rPr>
          <w:rFonts w:ascii="Arial" w:hAnsi="Arial"/>
          <w:color w:val="C00000"/>
        </w:rPr>
        <w:tab/>
        <w:t xml:space="preserve">largest town is Bridgend (pop: </w:t>
      </w:r>
      <w:r w:rsidR="00BC34AB" w:rsidRPr="00BB041E">
        <w:rPr>
          <w:rFonts w:ascii="Arial" w:hAnsi="Arial"/>
          <w:color w:val="C00000"/>
        </w:rPr>
        <w:t>58380****</w:t>
      </w:r>
      <w:r w:rsidRPr="00BB041E">
        <w:rPr>
          <w:rFonts w:ascii="Arial" w:hAnsi="Arial"/>
          <w:color w:val="C00000"/>
        </w:rPr>
        <w:t>), followed by Maesteg (pop: </w:t>
      </w:r>
      <w:r w:rsidR="003046B3" w:rsidRPr="00BB041E">
        <w:rPr>
          <w:rFonts w:ascii="Arial" w:hAnsi="Arial"/>
          <w:color w:val="C00000"/>
        </w:rPr>
        <w:t xml:space="preserve"> </w:t>
      </w:r>
      <w:r w:rsidR="00BC34AB" w:rsidRPr="00BB041E">
        <w:rPr>
          <w:rFonts w:ascii="Arial" w:hAnsi="Arial"/>
          <w:color w:val="C00000"/>
        </w:rPr>
        <w:tab/>
      </w:r>
      <w:r w:rsidR="003046B3" w:rsidRPr="00BB041E">
        <w:rPr>
          <w:rFonts w:ascii="Verdana" w:hAnsi="Verdana" w:cs="Tahoma"/>
          <w:color w:val="C00000"/>
          <w:sz w:val="21"/>
          <w:szCs w:val="21"/>
        </w:rPr>
        <w:t xml:space="preserve">20,612 </w:t>
      </w:r>
      <w:r w:rsidR="007001F7" w:rsidRPr="00BB041E">
        <w:rPr>
          <w:rFonts w:ascii="Verdana" w:hAnsi="Verdana" w:cs="Tahoma"/>
          <w:color w:val="C00000"/>
          <w:sz w:val="21"/>
          <w:szCs w:val="21"/>
        </w:rPr>
        <w:t>**</w:t>
      </w:r>
      <w:r w:rsidR="003046B3" w:rsidRPr="00BB041E">
        <w:rPr>
          <w:rFonts w:ascii="Arial" w:hAnsi="Arial"/>
          <w:color w:val="C00000"/>
        </w:rPr>
        <w:t xml:space="preserve">   </w:t>
      </w:r>
      <w:r w:rsidRPr="00BB041E">
        <w:rPr>
          <w:rFonts w:ascii="Arial" w:hAnsi="Arial"/>
          <w:color w:val="C00000"/>
        </w:rPr>
        <w:t xml:space="preserve">) and </w:t>
      </w:r>
      <w:r w:rsidRPr="00BB041E">
        <w:rPr>
          <w:rFonts w:ascii="Arial" w:hAnsi="Arial"/>
          <w:color w:val="C00000"/>
        </w:rPr>
        <w:tab/>
        <w:t xml:space="preserve">the seaside resort of Porthcawl (pop: </w:t>
      </w:r>
      <w:r w:rsidR="00BC34AB" w:rsidRPr="00BB041E">
        <w:rPr>
          <w:rFonts w:ascii="Arial" w:hAnsi="Arial"/>
          <w:color w:val="C00000"/>
        </w:rPr>
        <w:t xml:space="preserve"> </w:t>
      </w:r>
      <w:r w:rsidR="00FC771C" w:rsidRPr="00BB041E">
        <w:rPr>
          <w:rFonts w:ascii="Arial" w:hAnsi="Arial"/>
          <w:color w:val="C00000"/>
        </w:rPr>
        <w:t>1</w:t>
      </w:r>
      <w:r w:rsidR="00C50F31" w:rsidRPr="00BB041E">
        <w:rPr>
          <w:rFonts w:ascii="Arial" w:hAnsi="Arial"/>
          <w:color w:val="C00000"/>
        </w:rPr>
        <w:t>5</w:t>
      </w:r>
      <w:r w:rsidR="001325EB">
        <w:rPr>
          <w:rFonts w:ascii="Arial" w:hAnsi="Arial"/>
          <w:color w:val="C00000"/>
        </w:rPr>
        <w:t>,</w:t>
      </w:r>
      <w:r w:rsidR="00C50F31" w:rsidRPr="00BB041E">
        <w:rPr>
          <w:rFonts w:ascii="Arial" w:hAnsi="Arial"/>
          <w:color w:val="C00000"/>
        </w:rPr>
        <w:t>813</w:t>
      </w:r>
      <w:r w:rsidR="00BC34AB" w:rsidRPr="00BB041E">
        <w:rPr>
          <w:rFonts w:ascii="Arial" w:hAnsi="Arial"/>
          <w:color w:val="C00000"/>
        </w:rPr>
        <w:t>***</w:t>
      </w:r>
      <w:r w:rsidRPr="00BB041E">
        <w:rPr>
          <w:rFonts w:ascii="Arial" w:hAnsi="Arial"/>
          <w:color w:val="C00000"/>
        </w:rPr>
        <w:t>).</w:t>
      </w:r>
      <w:r w:rsidR="00BC34AB" w:rsidRPr="00BB041E">
        <w:rPr>
          <w:rFonts w:ascii="Arial" w:hAnsi="Arial"/>
          <w:color w:val="C00000"/>
        </w:rPr>
        <w:tab/>
      </w:r>
      <w:hyperlink w:history="1"/>
      <w:r w:rsidR="00155D08" w:rsidRPr="00BB041E">
        <w:rPr>
          <w:rFonts w:ascii="Arial" w:hAnsi="Arial"/>
          <w:color w:val="C00000"/>
        </w:rPr>
        <w:t xml:space="preserve"> </w:t>
      </w:r>
      <w:r w:rsidR="003B66CD" w:rsidRPr="007812E3">
        <w:rPr>
          <w:rFonts w:ascii="Arial" w:hAnsi="Arial"/>
          <w:color w:val="auto"/>
        </w:rPr>
        <w:tab/>
      </w:r>
    </w:p>
    <w:p w:rsidR="003B66CD" w:rsidRPr="007812E3" w:rsidRDefault="00041A1E" w:rsidP="00207D9A">
      <w:pPr>
        <w:pStyle w:val="NormalWeb"/>
        <w:ind w:left="-576"/>
        <w:jc w:val="both"/>
        <w:rPr>
          <w:rFonts w:ascii="Arial" w:hAnsi="Arial"/>
          <w:color w:val="auto"/>
        </w:rPr>
      </w:pPr>
      <w:r w:rsidRPr="007812E3">
        <w:rPr>
          <w:rFonts w:ascii="Arial" w:hAnsi="Arial"/>
          <w:color w:val="auto"/>
        </w:rPr>
        <w:tab/>
      </w:r>
      <w:r w:rsidR="00166903">
        <w:rPr>
          <w:rFonts w:ascii="Arial" w:hAnsi="Arial"/>
          <w:color w:val="auto"/>
        </w:rPr>
        <w:t>*</w:t>
      </w:r>
      <w:r w:rsidR="00166903" w:rsidRPr="00166903">
        <w:t xml:space="preserve"> </w:t>
      </w:r>
      <w:r w:rsidR="00166903" w:rsidRPr="00166903">
        <w:rPr>
          <w:rFonts w:ascii="Arial" w:hAnsi="Arial"/>
          <w:color w:val="auto"/>
        </w:rPr>
        <w:t>https://www.citypopulation.de/en/uk/admin/wales/W06000013__bridgend/</w:t>
      </w:r>
    </w:p>
    <w:p w:rsidR="00F7797B" w:rsidRPr="007812E3" w:rsidRDefault="003B66CD" w:rsidP="003B66CD">
      <w:pPr>
        <w:pStyle w:val="NormalWeb"/>
        <w:ind w:left="-576"/>
        <w:rPr>
          <w:rFonts w:ascii="Arial" w:hAnsi="Arial"/>
          <w:color w:val="auto"/>
        </w:rPr>
      </w:pPr>
      <w:r w:rsidRPr="007812E3">
        <w:rPr>
          <w:rFonts w:ascii="Arial" w:hAnsi="Arial"/>
          <w:color w:val="auto"/>
        </w:rPr>
        <w:tab/>
      </w:r>
      <w:r w:rsidR="007001F7" w:rsidRPr="007812E3">
        <w:rPr>
          <w:rFonts w:ascii="Arial" w:hAnsi="Arial"/>
          <w:color w:val="auto"/>
        </w:rPr>
        <w:t>**http://www.maestegcouncil.org/about-maesteg/</w:t>
      </w:r>
    </w:p>
    <w:p w:rsidR="00BC34AB" w:rsidRPr="007812E3" w:rsidRDefault="00BC34AB" w:rsidP="00207D9A">
      <w:pPr>
        <w:pStyle w:val="NormalWeb"/>
        <w:ind w:left="-576"/>
        <w:jc w:val="both"/>
        <w:rPr>
          <w:rFonts w:ascii="Arial" w:hAnsi="Arial"/>
          <w:color w:val="auto"/>
        </w:rPr>
      </w:pPr>
      <w:r w:rsidRPr="007812E3">
        <w:rPr>
          <w:rFonts w:ascii="Arial" w:hAnsi="Arial"/>
          <w:color w:val="auto"/>
        </w:rPr>
        <w:tab/>
        <w:t>***http://citypopulation.info</w:t>
      </w:r>
    </w:p>
    <w:p w:rsidR="00BC34AB" w:rsidRPr="007812E3" w:rsidRDefault="00BC34AB" w:rsidP="00207D9A">
      <w:pPr>
        <w:pStyle w:val="NormalWeb"/>
        <w:ind w:left="-576"/>
        <w:jc w:val="both"/>
        <w:rPr>
          <w:rFonts w:ascii="Arial" w:hAnsi="Arial"/>
          <w:color w:val="auto"/>
        </w:rPr>
      </w:pPr>
      <w:r w:rsidRPr="007812E3">
        <w:rPr>
          <w:rFonts w:ascii="Arial" w:hAnsi="Arial"/>
          <w:color w:val="auto"/>
        </w:rPr>
        <w:tab/>
        <w:t>****http://citypopulation.i</w:t>
      </w:r>
      <w:r w:rsidR="001F13E2" w:rsidRPr="007812E3">
        <w:rPr>
          <w:rFonts w:ascii="Arial" w:hAnsi="Arial"/>
          <w:color w:val="auto"/>
        </w:rPr>
        <w:t>nfo</w:t>
      </w:r>
    </w:p>
    <w:p w:rsidR="00BC34AB" w:rsidRDefault="00BC34AB" w:rsidP="00207D9A">
      <w:pPr>
        <w:pStyle w:val="NormalWeb"/>
        <w:ind w:left="-576"/>
        <w:jc w:val="both"/>
        <w:rPr>
          <w:rFonts w:ascii="Arial" w:hAnsi="Arial"/>
        </w:rPr>
      </w:pPr>
    </w:p>
    <w:p w:rsidR="001077E1" w:rsidRDefault="001077E1" w:rsidP="00207D9A">
      <w:pPr>
        <w:rPr>
          <w:rFonts w:cs="Arial"/>
          <w:color w:val="auto"/>
        </w:rPr>
      </w:pPr>
    </w:p>
    <w:p w:rsidR="001F13E2" w:rsidRPr="007812E3" w:rsidRDefault="00313F6F" w:rsidP="001F13E2">
      <w:pPr>
        <w:jc w:val="both"/>
        <w:rPr>
          <w:rFonts w:cs="Arial"/>
          <w:color w:val="auto"/>
        </w:rPr>
      </w:pPr>
      <w:r w:rsidRPr="007812E3">
        <w:rPr>
          <w:rFonts w:cs="Arial"/>
          <w:color w:val="auto"/>
        </w:rPr>
        <w:t xml:space="preserve">The Council’s corporate and strategic themes will vary during the course of the validity of this Statement.  Details of the current corporate themes and </w:t>
      </w:r>
      <w:r w:rsidR="001F13E2" w:rsidRPr="007812E3">
        <w:rPr>
          <w:rFonts w:cs="Arial"/>
          <w:color w:val="auto"/>
        </w:rPr>
        <w:t>s</w:t>
      </w:r>
      <w:r w:rsidRPr="007812E3">
        <w:rPr>
          <w:rFonts w:cs="Arial"/>
          <w:color w:val="auto"/>
        </w:rPr>
        <w:t xml:space="preserve">trategies can be accessed here: </w:t>
      </w:r>
    </w:p>
    <w:p w:rsidR="001F13E2" w:rsidRPr="007812E3" w:rsidRDefault="001F13E2" w:rsidP="00207D9A">
      <w:pPr>
        <w:rPr>
          <w:rFonts w:cs="Arial"/>
          <w:color w:val="auto"/>
        </w:rPr>
      </w:pPr>
    </w:p>
    <w:p w:rsidR="00313F6F" w:rsidRPr="007812E3" w:rsidRDefault="00313F6F" w:rsidP="00207D9A">
      <w:pPr>
        <w:rPr>
          <w:rFonts w:cs="Arial"/>
          <w:color w:val="auto"/>
        </w:rPr>
      </w:pPr>
      <w:r w:rsidRPr="007812E3">
        <w:rPr>
          <w:rFonts w:cs="Arial"/>
          <w:color w:val="auto"/>
        </w:rPr>
        <w:t>https://www.bridgend.gov.uk/my-council/council-priorities-and-performance/</w:t>
      </w:r>
    </w:p>
    <w:p w:rsidR="00313F6F" w:rsidRPr="00AF6B6A" w:rsidRDefault="00313F6F" w:rsidP="00207D9A">
      <w:pPr>
        <w:rPr>
          <w:rFonts w:cs="Arial"/>
          <w:color w:val="auto"/>
        </w:rPr>
      </w:pPr>
    </w:p>
    <w:p w:rsidR="00F7797B" w:rsidRPr="00A863DC" w:rsidRDefault="00F7797B" w:rsidP="00207D9A">
      <w:pPr>
        <w:pStyle w:val="Default"/>
        <w:ind w:left="-576"/>
        <w:rPr>
          <w:rFonts w:ascii="Arial" w:hAnsi="Arial"/>
        </w:rPr>
      </w:pPr>
      <w:r w:rsidRPr="00A863DC">
        <w:rPr>
          <w:rFonts w:ascii="Arial" w:hAnsi="Arial"/>
        </w:rPr>
        <w:tab/>
        <w:t>The geographical area to which this policy applies is:</w:t>
      </w:r>
    </w:p>
    <w:p w:rsidR="00F7797B" w:rsidRPr="00A863DC" w:rsidRDefault="00F7797B" w:rsidP="00207D9A">
      <w:pPr>
        <w:pStyle w:val="Default"/>
        <w:ind w:left="-576"/>
        <w:rPr>
          <w:rFonts w:ascii="Arial" w:hAnsi="Arial"/>
        </w:rPr>
      </w:pPr>
    </w:p>
    <w:p w:rsidR="00F7797B" w:rsidRPr="00A863DC" w:rsidRDefault="00D47127" w:rsidP="00207D9A">
      <w:pPr>
        <w:pStyle w:val="CM1"/>
        <w:ind w:left="-576"/>
        <w:jc w:val="center"/>
        <w:rPr>
          <w:rFonts w:ascii="Arial" w:hAnsi="Arial"/>
        </w:rPr>
      </w:pPr>
      <w:r>
        <w:rPr>
          <w:rFonts w:ascii="Arial" w:hAnsi="Arial" w:cs="Arial"/>
          <w:noProof/>
          <w:lang w:val="en-GB" w:eastAsia="en-GB"/>
        </w:rPr>
        <w:drawing>
          <wp:anchor distT="0" distB="0" distL="114300" distR="114300" simplePos="0" relativeHeight="251657728" behindDoc="0" locked="0" layoutInCell="1" allowOverlap="0" wp14:anchorId="6712B449" wp14:editId="539B3F5E">
            <wp:simplePos x="0" y="0"/>
            <wp:positionH relativeFrom="column">
              <wp:posOffset>13335</wp:posOffset>
            </wp:positionH>
            <wp:positionV relativeFrom="paragraph">
              <wp:posOffset>5824855</wp:posOffset>
            </wp:positionV>
            <wp:extent cx="66675" cy="333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7B" w:rsidRPr="00A863DC">
        <w:rPr>
          <w:rFonts w:ascii="Arial" w:hAnsi="Arial" w:cs="Arial"/>
        </w:rPr>
        <w:t>BRIDGEND COUNTY BOROUGH</w:t>
      </w:r>
    </w:p>
    <w:p w:rsidR="00F7797B" w:rsidRPr="00A863DC" w:rsidRDefault="00F7797B" w:rsidP="00207D9A">
      <w:pPr>
        <w:pStyle w:val="CM1"/>
        <w:ind w:left="-576"/>
        <w:jc w:val="center"/>
        <w:rPr>
          <w:rFonts w:ascii="Arial" w:hAnsi="Arial"/>
        </w:rPr>
      </w:pPr>
      <w:r w:rsidRPr="00A863DC">
        <w:rPr>
          <w:rFonts w:ascii="Arial" w:hAnsi="Arial"/>
        </w:rPr>
        <w:br/>
      </w:r>
      <w:r w:rsidR="00D47127">
        <w:rPr>
          <w:rFonts w:ascii="Arial" w:hAnsi="Arial"/>
          <w:noProof/>
          <w:lang w:val="en-GB" w:eastAsia="en-GB"/>
        </w:rPr>
        <w:drawing>
          <wp:inline distT="0" distB="0" distL="0" distR="0" wp14:anchorId="05DAD3BE" wp14:editId="36F9C44A">
            <wp:extent cx="4752975" cy="482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4829175"/>
                    </a:xfrm>
                    <a:prstGeom prst="rect">
                      <a:avLst/>
                    </a:prstGeom>
                    <a:noFill/>
                    <a:ln>
                      <a:noFill/>
                    </a:ln>
                  </pic:spPr>
                </pic:pic>
              </a:graphicData>
            </a:graphic>
          </wp:inline>
        </w:drawing>
      </w:r>
    </w:p>
    <w:p w:rsidR="00F7797B" w:rsidRPr="00A863DC" w:rsidRDefault="007E2080" w:rsidP="00207D9A">
      <w:pPr>
        <w:pStyle w:val="CM1"/>
        <w:ind w:left="-576"/>
        <w:jc w:val="center"/>
        <w:rPr>
          <w:rFonts w:ascii="Arial" w:hAnsi="Arial"/>
        </w:rPr>
      </w:pPr>
      <w:r w:rsidRPr="00A863DC">
        <w:rPr>
          <w:rFonts w:ascii="Arial" w:hAnsi="Arial"/>
        </w:rPr>
        <w:t>Bridgend county borough council</w:t>
      </w:r>
      <w:r w:rsidR="00F7797B" w:rsidRPr="00A863DC">
        <w:rPr>
          <w:rFonts w:ascii="Arial" w:hAnsi="Arial"/>
        </w:rPr>
        <w:br/>
      </w:r>
      <w:r w:rsidRPr="00A863DC">
        <w:rPr>
          <w:rFonts w:ascii="Arial" w:hAnsi="Arial"/>
        </w:rPr>
        <w:t>civic offices</w:t>
      </w:r>
      <w:r w:rsidR="00F7797B" w:rsidRPr="00A863DC">
        <w:rPr>
          <w:rFonts w:ascii="Arial" w:hAnsi="Arial"/>
        </w:rPr>
        <w:t xml:space="preserve">, </w:t>
      </w:r>
      <w:r w:rsidRPr="00A863DC">
        <w:rPr>
          <w:rFonts w:ascii="Arial" w:hAnsi="Arial"/>
        </w:rPr>
        <w:t>angel street</w:t>
      </w:r>
      <w:r w:rsidR="00F7797B" w:rsidRPr="00A863DC">
        <w:rPr>
          <w:rFonts w:ascii="Arial" w:hAnsi="Arial"/>
        </w:rPr>
        <w:t xml:space="preserve">, </w:t>
      </w:r>
      <w:r>
        <w:rPr>
          <w:rFonts w:ascii="Arial" w:hAnsi="Arial"/>
        </w:rPr>
        <w:t>B</w:t>
      </w:r>
      <w:r w:rsidRPr="00A863DC">
        <w:rPr>
          <w:rFonts w:ascii="Arial" w:hAnsi="Arial"/>
        </w:rPr>
        <w:t>ridgend</w:t>
      </w:r>
      <w:r w:rsidR="00F7797B" w:rsidRPr="00A863DC">
        <w:rPr>
          <w:rFonts w:ascii="Arial" w:hAnsi="Arial"/>
        </w:rPr>
        <w:t>, CF31 4WB.</w:t>
      </w:r>
      <w:r w:rsidR="00F7797B" w:rsidRPr="00A863DC">
        <w:rPr>
          <w:rFonts w:ascii="Arial" w:hAnsi="Arial"/>
        </w:rPr>
        <w:br/>
        <w:t xml:space="preserve">TEL: 01656 643643 FAX: 01656 </w:t>
      </w:r>
      <w:proofErr w:type="gramStart"/>
      <w:r w:rsidR="00F7797B" w:rsidRPr="00A863DC">
        <w:rPr>
          <w:rFonts w:ascii="Arial" w:hAnsi="Arial"/>
        </w:rPr>
        <w:t>668126</w:t>
      </w:r>
      <w:r w:rsidR="00F7797B" w:rsidRPr="00A863DC">
        <w:rPr>
          <w:rFonts w:ascii="Arial" w:hAnsi="Arial"/>
        </w:rPr>
        <w:br/>
      </w:r>
      <w:r w:rsidR="00F7797B" w:rsidRPr="00A863DC">
        <w:rPr>
          <w:rFonts w:ascii="Arial" w:hAnsi="Arial"/>
          <w:vertAlign w:val="superscript"/>
        </w:rPr>
        <w:t></w:t>
      </w:r>
      <w:r w:rsidR="00F7797B" w:rsidRPr="00A863DC">
        <w:rPr>
          <w:rFonts w:ascii="Arial" w:hAnsi="Arial"/>
        </w:rPr>
        <w:t>Crown</w:t>
      </w:r>
      <w:proofErr w:type="gramEnd"/>
      <w:r w:rsidR="00F7797B" w:rsidRPr="00A863DC">
        <w:rPr>
          <w:rFonts w:ascii="Arial" w:hAnsi="Arial"/>
        </w:rPr>
        <w:t xml:space="preserve"> copyright. All rights reserved (Bridgend County Borough Council Licence Number 100023405, 2006).</w:t>
      </w:r>
    </w:p>
    <w:p w:rsidR="00F7797B" w:rsidRPr="00A863DC" w:rsidRDefault="00F7797B" w:rsidP="00207D9A">
      <w:pPr>
        <w:pStyle w:val="Default"/>
        <w:ind w:left="-576"/>
        <w:jc w:val="center"/>
        <w:rPr>
          <w:rFonts w:ascii="Arial" w:hAnsi="Arial"/>
          <w:color w:val="auto"/>
        </w:rPr>
      </w:pPr>
      <w:r w:rsidRPr="00A863DC">
        <w:rPr>
          <w:rFonts w:ascii="Arial" w:hAnsi="Arial"/>
          <w:color w:val="auto"/>
        </w:rPr>
        <w:br w:type="page"/>
      </w:r>
    </w:p>
    <w:p w:rsidR="001077E1" w:rsidRPr="00AF6B6A" w:rsidRDefault="00C70221" w:rsidP="00C70221">
      <w:pPr>
        <w:rPr>
          <w:color w:val="auto"/>
        </w:rPr>
      </w:pPr>
      <w:r w:rsidRPr="00AF6B6A">
        <w:rPr>
          <w:color w:val="auto"/>
        </w:rPr>
        <w:lastRenderedPageBreak/>
        <w:t xml:space="preserve">The authority has undertaken a local </w:t>
      </w:r>
      <w:r w:rsidR="00F41472" w:rsidRPr="00AF6B6A">
        <w:rPr>
          <w:color w:val="auto"/>
        </w:rPr>
        <w:t xml:space="preserve">analysis </w:t>
      </w:r>
      <w:r w:rsidRPr="00AF6B6A">
        <w:rPr>
          <w:color w:val="auto"/>
        </w:rPr>
        <w:t>of the gambling profile of Bridgend County Borough Council</w:t>
      </w:r>
      <w:r w:rsidR="00240139" w:rsidRPr="00AF6B6A">
        <w:rPr>
          <w:color w:val="auto"/>
        </w:rPr>
        <w:t xml:space="preserve">.  </w:t>
      </w:r>
    </w:p>
    <w:p w:rsidR="00240139" w:rsidRPr="006D659F" w:rsidRDefault="00240139" w:rsidP="00C70221">
      <w:pPr>
        <w:rPr>
          <w:color w:val="FF0000"/>
        </w:rPr>
      </w:pPr>
    </w:p>
    <w:tbl>
      <w:tblPr>
        <w:tblStyle w:val="TableGrid1"/>
        <w:tblW w:w="0" w:type="auto"/>
        <w:tblLook w:val="04A0" w:firstRow="1" w:lastRow="0" w:firstColumn="1" w:lastColumn="0" w:noHBand="0" w:noVBand="1"/>
      </w:tblPr>
      <w:tblGrid>
        <w:gridCol w:w="2478"/>
        <w:gridCol w:w="2036"/>
        <w:gridCol w:w="1895"/>
        <w:gridCol w:w="2086"/>
      </w:tblGrid>
      <w:tr w:rsidR="00600730" w:rsidRPr="00AF6B6A" w:rsidTr="00600730">
        <w:tc>
          <w:tcPr>
            <w:tcW w:w="2478" w:type="dxa"/>
          </w:tcPr>
          <w:p w:rsidR="00600730" w:rsidRPr="00AF6B6A" w:rsidRDefault="00600730" w:rsidP="00240139">
            <w:pPr>
              <w:spacing w:after="180" w:line="274" w:lineRule="auto"/>
              <w:rPr>
                <w:rFonts w:cs="Arial"/>
                <w:b/>
                <w:color w:val="auto"/>
                <w:lang w:val="en-GB"/>
              </w:rPr>
            </w:pPr>
            <w:r w:rsidRPr="00AF6B6A">
              <w:rPr>
                <w:rFonts w:cs="Arial"/>
                <w:b/>
                <w:color w:val="auto"/>
                <w:lang w:val="en-GB"/>
              </w:rPr>
              <w:t>Premises/Permit Type</w:t>
            </w:r>
          </w:p>
        </w:tc>
        <w:tc>
          <w:tcPr>
            <w:tcW w:w="2036" w:type="dxa"/>
          </w:tcPr>
          <w:p w:rsidR="00600730" w:rsidRPr="007812E3" w:rsidRDefault="00600730" w:rsidP="00240139">
            <w:pPr>
              <w:spacing w:after="180" w:line="274" w:lineRule="auto"/>
              <w:rPr>
                <w:rFonts w:cs="Arial"/>
                <w:b/>
                <w:color w:val="auto"/>
                <w:lang w:val="en-GB"/>
              </w:rPr>
            </w:pPr>
            <w:r w:rsidRPr="007812E3">
              <w:rPr>
                <w:rFonts w:cs="Arial"/>
                <w:b/>
                <w:color w:val="auto"/>
                <w:lang w:val="en-GB"/>
              </w:rPr>
              <w:t>Number of premises 2018</w:t>
            </w:r>
          </w:p>
        </w:tc>
        <w:tc>
          <w:tcPr>
            <w:tcW w:w="1895" w:type="dxa"/>
          </w:tcPr>
          <w:p w:rsidR="00600730" w:rsidRPr="00E206BF" w:rsidRDefault="00600730" w:rsidP="00240139">
            <w:pPr>
              <w:spacing w:after="180" w:line="274" w:lineRule="auto"/>
              <w:rPr>
                <w:rFonts w:cs="Arial"/>
                <w:b/>
                <w:color w:val="C00000"/>
                <w:lang w:val="en-GB"/>
              </w:rPr>
            </w:pPr>
            <w:r w:rsidRPr="00E206BF">
              <w:rPr>
                <w:rFonts w:cs="Arial"/>
                <w:b/>
                <w:color w:val="C00000"/>
                <w:lang w:val="en-GB"/>
              </w:rPr>
              <w:t>Number of premises 2021</w:t>
            </w:r>
          </w:p>
        </w:tc>
        <w:tc>
          <w:tcPr>
            <w:tcW w:w="2086" w:type="dxa"/>
          </w:tcPr>
          <w:p w:rsidR="00600730" w:rsidRPr="007812E3" w:rsidRDefault="00600730" w:rsidP="00240139">
            <w:pPr>
              <w:spacing w:after="180" w:line="274" w:lineRule="auto"/>
              <w:rPr>
                <w:rFonts w:cs="Arial"/>
                <w:b/>
                <w:color w:val="auto"/>
                <w:lang w:val="en-GB"/>
              </w:rPr>
            </w:pPr>
            <w:r w:rsidRPr="007812E3">
              <w:rPr>
                <w:rFonts w:cs="Arial"/>
                <w:b/>
                <w:color w:val="auto"/>
                <w:lang w:val="en-GB"/>
              </w:rPr>
              <w:t>Comments</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Betting</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17</w:t>
            </w:r>
          </w:p>
        </w:tc>
        <w:tc>
          <w:tcPr>
            <w:tcW w:w="1895" w:type="dxa"/>
          </w:tcPr>
          <w:p w:rsidR="00600730" w:rsidRPr="00E206BF" w:rsidRDefault="009E405C" w:rsidP="00240139">
            <w:pPr>
              <w:spacing w:after="180" w:line="274" w:lineRule="auto"/>
              <w:rPr>
                <w:rFonts w:cs="Arial"/>
                <w:color w:val="C00000"/>
                <w:lang w:val="en-GB"/>
              </w:rPr>
            </w:pPr>
            <w:r>
              <w:rPr>
                <w:rFonts w:cs="Arial"/>
                <w:color w:val="C00000"/>
                <w:lang w:val="en-GB"/>
              </w:rPr>
              <w:t>12</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 xml:space="preserve">18+ </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Bingo</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2</w:t>
            </w:r>
          </w:p>
        </w:tc>
        <w:tc>
          <w:tcPr>
            <w:tcW w:w="1895" w:type="dxa"/>
          </w:tcPr>
          <w:p w:rsidR="00600730" w:rsidRPr="00E206BF" w:rsidRDefault="009E405C" w:rsidP="00240139">
            <w:pPr>
              <w:spacing w:after="180" w:line="274" w:lineRule="auto"/>
              <w:rPr>
                <w:rFonts w:cs="Arial"/>
                <w:color w:val="C00000"/>
                <w:lang w:val="en-GB"/>
              </w:rPr>
            </w:pPr>
            <w:r>
              <w:rPr>
                <w:rFonts w:cs="Arial"/>
                <w:color w:val="C00000"/>
                <w:lang w:val="en-GB"/>
              </w:rPr>
              <w:t>2</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18+</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Adult Gaming Centre</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6</w:t>
            </w:r>
          </w:p>
        </w:tc>
        <w:tc>
          <w:tcPr>
            <w:tcW w:w="1895" w:type="dxa"/>
          </w:tcPr>
          <w:p w:rsidR="00600730" w:rsidRPr="00E206BF" w:rsidRDefault="009E405C" w:rsidP="00240139">
            <w:pPr>
              <w:spacing w:after="180" w:line="274" w:lineRule="auto"/>
              <w:rPr>
                <w:rFonts w:cs="Arial"/>
                <w:color w:val="C00000"/>
                <w:lang w:val="en-GB"/>
              </w:rPr>
            </w:pPr>
            <w:r>
              <w:rPr>
                <w:rFonts w:cs="Arial"/>
                <w:color w:val="C00000"/>
                <w:lang w:val="en-GB"/>
              </w:rPr>
              <w:t>6</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18+</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Family Entertainment Centre</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4</w:t>
            </w:r>
          </w:p>
        </w:tc>
        <w:tc>
          <w:tcPr>
            <w:tcW w:w="1895" w:type="dxa"/>
          </w:tcPr>
          <w:p w:rsidR="00600730" w:rsidRPr="00E206BF" w:rsidRDefault="009E405C" w:rsidP="00240139">
            <w:pPr>
              <w:spacing w:after="180" w:line="274" w:lineRule="auto"/>
              <w:rPr>
                <w:rFonts w:cs="Arial"/>
                <w:color w:val="C00000"/>
                <w:lang w:val="en-GB"/>
              </w:rPr>
            </w:pPr>
            <w:r>
              <w:rPr>
                <w:rFonts w:cs="Arial"/>
                <w:color w:val="C00000"/>
                <w:lang w:val="en-GB"/>
              </w:rPr>
              <w:t>3</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Mixed access with 18+ segregated area</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 xml:space="preserve">Registered Members Club </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26</w:t>
            </w:r>
          </w:p>
        </w:tc>
        <w:tc>
          <w:tcPr>
            <w:tcW w:w="1895" w:type="dxa"/>
          </w:tcPr>
          <w:p w:rsidR="00600730" w:rsidRPr="00E206BF" w:rsidRDefault="00FE7F60" w:rsidP="00240139">
            <w:pPr>
              <w:spacing w:after="180" w:line="274" w:lineRule="auto"/>
              <w:rPr>
                <w:rFonts w:cs="Arial"/>
                <w:color w:val="C00000"/>
                <w:lang w:val="en-GB"/>
              </w:rPr>
            </w:pPr>
            <w:r>
              <w:rPr>
                <w:rFonts w:cs="Arial"/>
                <w:color w:val="C00000"/>
                <w:lang w:val="en-GB"/>
              </w:rPr>
              <w:t>1</w:t>
            </w:r>
            <w:r w:rsidR="000E48C3">
              <w:rPr>
                <w:rFonts w:cs="Arial"/>
                <w:color w:val="C00000"/>
                <w:lang w:val="en-GB"/>
              </w:rPr>
              <w:t>8</w:t>
            </w:r>
          </w:p>
        </w:tc>
        <w:tc>
          <w:tcPr>
            <w:tcW w:w="2086" w:type="dxa"/>
          </w:tcPr>
          <w:p w:rsidR="00600730" w:rsidRPr="007812E3" w:rsidRDefault="00600730" w:rsidP="00240139">
            <w:pPr>
              <w:spacing w:after="180" w:line="274" w:lineRule="auto"/>
              <w:rPr>
                <w:rFonts w:cs="Arial"/>
                <w:color w:val="auto"/>
                <w:lang w:val="en-GB"/>
              </w:rPr>
            </w:pP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Licensed Premises</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9</w:t>
            </w:r>
          </w:p>
        </w:tc>
        <w:tc>
          <w:tcPr>
            <w:tcW w:w="1895" w:type="dxa"/>
          </w:tcPr>
          <w:p w:rsidR="00600730" w:rsidRPr="00E206BF" w:rsidRDefault="00FE7F60" w:rsidP="00240139">
            <w:pPr>
              <w:spacing w:after="180" w:line="274" w:lineRule="auto"/>
              <w:rPr>
                <w:rFonts w:cs="Arial"/>
                <w:color w:val="C00000"/>
                <w:lang w:val="en-GB"/>
              </w:rPr>
            </w:pPr>
            <w:r>
              <w:rPr>
                <w:rFonts w:cs="Arial"/>
                <w:color w:val="C00000"/>
                <w:lang w:val="en-GB"/>
              </w:rPr>
              <w:t>2</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Licensed premises with more than 2 machines</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Licensed Premises</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83</w:t>
            </w:r>
          </w:p>
        </w:tc>
        <w:tc>
          <w:tcPr>
            <w:tcW w:w="1895" w:type="dxa"/>
          </w:tcPr>
          <w:p w:rsidR="00600730" w:rsidRPr="00E206BF" w:rsidRDefault="000E48C3" w:rsidP="00240139">
            <w:pPr>
              <w:spacing w:after="180" w:line="274" w:lineRule="auto"/>
              <w:rPr>
                <w:rFonts w:cs="Arial"/>
                <w:color w:val="C00000"/>
                <w:lang w:val="en-GB"/>
              </w:rPr>
            </w:pPr>
            <w:r>
              <w:rPr>
                <w:rFonts w:cs="Arial"/>
                <w:color w:val="C00000"/>
                <w:lang w:val="en-GB"/>
              </w:rPr>
              <w:t>66</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Automatic entitlement for two machines</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Family Entertainment centre (permit)</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12</w:t>
            </w:r>
          </w:p>
        </w:tc>
        <w:tc>
          <w:tcPr>
            <w:tcW w:w="1895" w:type="dxa"/>
          </w:tcPr>
          <w:p w:rsidR="00600730" w:rsidRPr="00E206BF" w:rsidRDefault="00B629A1" w:rsidP="00240139">
            <w:pPr>
              <w:spacing w:after="180" w:line="274" w:lineRule="auto"/>
              <w:rPr>
                <w:rFonts w:cs="Arial"/>
                <w:color w:val="C00000"/>
                <w:lang w:val="en-GB"/>
              </w:rPr>
            </w:pPr>
            <w:r>
              <w:rPr>
                <w:rFonts w:cs="Arial"/>
                <w:color w:val="C00000"/>
                <w:lang w:val="en-GB"/>
              </w:rPr>
              <w:t>5</w:t>
            </w:r>
          </w:p>
        </w:tc>
        <w:tc>
          <w:tcPr>
            <w:tcW w:w="2086" w:type="dxa"/>
          </w:tcPr>
          <w:p w:rsidR="00600730" w:rsidRPr="007812E3" w:rsidRDefault="00600730" w:rsidP="00240139">
            <w:pPr>
              <w:spacing w:after="180" w:line="274" w:lineRule="auto"/>
              <w:rPr>
                <w:rFonts w:cs="Arial"/>
                <w:color w:val="auto"/>
                <w:lang w:val="en-GB"/>
              </w:rPr>
            </w:pPr>
            <w:r w:rsidRPr="007812E3">
              <w:rPr>
                <w:rFonts w:cs="Arial"/>
                <w:color w:val="auto"/>
                <w:lang w:val="en-GB"/>
              </w:rPr>
              <w:t>Typically Seaside venues –all age access</w:t>
            </w:r>
          </w:p>
          <w:p w:rsidR="00600730" w:rsidRPr="007812E3" w:rsidRDefault="00600730" w:rsidP="001F13E2">
            <w:pPr>
              <w:spacing w:after="180" w:line="274" w:lineRule="auto"/>
              <w:rPr>
                <w:rFonts w:cs="Arial"/>
                <w:color w:val="auto"/>
                <w:lang w:val="en-GB"/>
              </w:rPr>
            </w:pPr>
            <w:r w:rsidRPr="007812E3">
              <w:rPr>
                <w:rFonts w:cs="Arial"/>
                <w:color w:val="auto"/>
                <w:lang w:val="en-GB"/>
              </w:rPr>
              <w:t>Porthcawl is a seaside location and a number of the arcades referred to are located in this area.  All ages can access these venues</w:t>
            </w:r>
          </w:p>
        </w:tc>
      </w:tr>
      <w:tr w:rsidR="00600730" w:rsidRPr="00AF6B6A" w:rsidTr="00600730">
        <w:tc>
          <w:tcPr>
            <w:tcW w:w="2478" w:type="dxa"/>
          </w:tcPr>
          <w:p w:rsidR="00600730" w:rsidRPr="00AF6B6A" w:rsidRDefault="00600730" w:rsidP="00240139">
            <w:pPr>
              <w:spacing w:after="180" w:line="274" w:lineRule="auto"/>
              <w:rPr>
                <w:rFonts w:cs="Arial"/>
                <w:color w:val="auto"/>
                <w:lang w:val="en-GB"/>
              </w:rPr>
            </w:pPr>
            <w:r w:rsidRPr="00AF6B6A">
              <w:rPr>
                <w:rFonts w:cs="Arial"/>
                <w:color w:val="auto"/>
                <w:lang w:val="en-GB"/>
              </w:rPr>
              <w:t>Total Number of premises where gambling available</w:t>
            </w:r>
          </w:p>
        </w:tc>
        <w:tc>
          <w:tcPr>
            <w:tcW w:w="2036" w:type="dxa"/>
          </w:tcPr>
          <w:p w:rsidR="00600730" w:rsidRPr="007812E3" w:rsidRDefault="00600730" w:rsidP="00240139">
            <w:pPr>
              <w:spacing w:after="180" w:line="274" w:lineRule="auto"/>
              <w:rPr>
                <w:rFonts w:cs="Arial"/>
                <w:color w:val="auto"/>
                <w:lang w:val="en-GB"/>
              </w:rPr>
            </w:pPr>
            <w:r w:rsidRPr="007812E3">
              <w:rPr>
                <w:rFonts w:cs="Arial"/>
                <w:color w:val="auto"/>
                <w:lang w:val="en-GB"/>
              </w:rPr>
              <w:t>159</w:t>
            </w:r>
          </w:p>
        </w:tc>
        <w:tc>
          <w:tcPr>
            <w:tcW w:w="1895" w:type="dxa"/>
          </w:tcPr>
          <w:p w:rsidR="00600730" w:rsidRPr="00E206BF" w:rsidRDefault="003B5176" w:rsidP="00240139">
            <w:pPr>
              <w:spacing w:after="180" w:line="274" w:lineRule="auto"/>
              <w:rPr>
                <w:rFonts w:cs="Arial"/>
                <w:color w:val="C00000"/>
                <w:lang w:val="en-GB"/>
              </w:rPr>
            </w:pPr>
            <w:r>
              <w:rPr>
                <w:rFonts w:cs="Arial"/>
                <w:color w:val="C00000"/>
                <w:lang w:val="en-GB"/>
              </w:rPr>
              <w:t>114</w:t>
            </w:r>
          </w:p>
        </w:tc>
        <w:tc>
          <w:tcPr>
            <w:tcW w:w="2086" w:type="dxa"/>
          </w:tcPr>
          <w:p w:rsidR="00600730" w:rsidRPr="007812E3" w:rsidRDefault="00600730" w:rsidP="00240139">
            <w:pPr>
              <w:spacing w:after="180" w:line="274" w:lineRule="auto"/>
              <w:rPr>
                <w:rFonts w:cs="Arial"/>
                <w:color w:val="auto"/>
                <w:lang w:val="en-GB"/>
              </w:rPr>
            </w:pPr>
          </w:p>
        </w:tc>
      </w:tr>
    </w:tbl>
    <w:p w:rsidR="006C3551" w:rsidRPr="006D659F" w:rsidRDefault="006C3551" w:rsidP="006C3551">
      <w:pPr>
        <w:rPr>
          <w:rFonts w:eastAsiaTheme="minorHAnsi" w:cs="Arial"/>
          <w:color w:val="FF0000"/>
          <w:lang w:val="en-GB"/>
        </w:rPr>
      </w:pPr>
    </w:p>
    <w:p w:rsidR="00240139" w:rsidRPr="007812E3" w:rsidRDefault="00240139" w:rsidP="00F41472">
      <w:pPr>
        <w:jc w:val="both"/>
        <w:rPr>
          <w:rFonts w:eastAsiaTheme="minorHAnsi" w:cs="Arial"/>
          <w:color w:val="auto"/>
          <w:lang w:val="en-GB"/>
        </w:rPr>
      </w:pPr>
      <w:r w:rsidRPr="007812E3">
        <w:rPr>
          <w:rFonts w:eastAsiaTheme="minorHAnsi" w:cs="Arial"/>
          <w:color w:val="auto"/>
          <w:lang w:val="en-GB"/>
        </w:rPr>
        <w:t xml:space="preserve">There </w:t>
      </w:r>
      <w:r w:rsidR="00AB4E0F" w:rsidRPr="007812E3">
        <w:rPr>
          <w:rFonts w:eastAsiaTheme="minorHAnsi" w:cs="Arial"/>
          <w:color w:val="auto"/>
          <w:lang w:val="en-GB"/>
        </w:rPr>
        <w:t>were</w:t>
      </w:r>
      <w:r w:rsidR="00D65F9F">
        <w:rPr>
          <w:rFonts w:eastAsiaTheme="minorHAnsi" w:cs="Arial"/>
          <w:color w:val="auto"/>
          <w:lang w:val="en-GB"/>
        </w:rPr>
        <w:t xml:space="preserve"> </w:t>
      </w:r>
      <w:r w:rsidR="00D65F9F" w:rsidRPr="001325EB">
        <w:rPr>
          <w:rFonts w:eastAsiaTheme="minorHAnsi" w:cs="Arial"/>
          <w:color w:val="C00000"/>
          <w:lang w:val="en-GB"/>
        </w:rPr>
        <w:t>120</w:t>
      </w:r>
      <w:r w:rsidRPr="00E206BF">
        <w:rPr>
          <w:rFonts w:eastAsiaTheme="minorHAnsi" w:cs="Arial"/>
          <w:color w:val="C00000"/>
          <w:lang w:val="en-GB"/>
        </w:rPr>
        <w:t xml:space="preserve"> </w:t>
      </w:r>
      <w:r w:rsidRPr="007812E3">
        <w:rPr>
          <w:rFonts w:eastAsiaTheme="minorHAnsi" w:cs="Arial"/>
          <w:color w:val="auto"/>
          <w:lang w:val="en-GB"/>
        </w:rPr>
        <w:t>local groups and societies registered to conduct lotteries for fundraising purposes</w:t>
      </w:r>
      <w:r w:rsidR="00AB4E0F" w:rsidRPr="007812E3">
        <w:rPr>
          <w:rFonts w:eastAsiaTheme="minorHAnsi" w:cs="Arial"/>
          <w:color w:val="auto"/>
          <w:lang w:val="en-GB"/>
        </w:rPr>
        <w:t>, which has decreased to @</w:t>
      </w:r>
      <w:r w:rsidR="00D65F9F">
        <w:rPr>
          <w:rFonts w:eastAsiaTheme="minorHAnsi" w:cs="Arial"/>
          <w:color w:val="C00000"/>
          <w:lang w:val="en-GB"/>
        </w:rPr>
        <w:t>68</w:t>
      </w:r>
      <w:r w:rsidRPr="00E206BF">
        <w:rPr>
          <w:rFonts w:eastAsiaTheme="minorHAnsi" w:cs="Arial"/>
          <w:color w:val="C00000"/>
          <w:lang w:val="en-GB"/>
        </w:rPr>
        <w:t xml:space="preserve">.  </w:t>
      </w:r>
    </w:p>
    <w:p w:rsidR="00872BC0" w:rsidRPr="007812E3" w:rsidRDefault="00AB4E0F" w:rsidP="00F41472">
      <w:pPr>
        <w:jc w:val="both"/>
        <w:rPr>
          <w:rFonts w:eastAsiaTheme="minorHAnsi" w:cs="Arial"/>
          <w:color w:val="auto"/>
          <w:lang w:val="en-GB"/>
        </w:rPr>
      </w:pPr>
      <w:r w:rsidRPr="007812E3">
        <w:rPr>
          <w:rFonts w:eastAsiaTheme="minorHAnsi" w:cs="Arial"/>
          <w:color w:val="auto"/>
          <w:lang w:val="en-GB"/>
        </w:rPr>
        <w:lastRenderedPageBreak/>
        <w:t xml:space="preserve">The authority does not maintain statistics on the impact of gambling on the locality.  Attention is drawn however, to the Annual Report of the Chief Medical Officer for Wales which </w:t>
      </w:r>
      <w:r w:rsidR="00872BC0" w:rsidRPr="007812E3">
        <w:rPr>
          <w:rFonts w:eastAsiaTheme="minorHAnsi" w:cs="Arial"/>
          <w:color w:val="auto"/>
          <w:lang w:val="en-GB"/>
        </w:rPr>
        <w:t xml:space="preserve">has </w:t>
      </w:r>
      <w:r w:rsidRPr="007812E3">
        <w:rPr>
          <w:rFonts w:eastAsiaTheme="minorHAnsi" w:cs="Arial"/>
          <w:color w:val="auto"/>
          <w:lang w:val="en-GB"/>
        </w:rPr>
        <w:t>highligh</w:t>
      </w:r>
      <w:r w:rsidR="00872BC0" w:rsidRPr="007812E3">
        <w:rPr>
          <w:rFonts w:eastAsiaTheme="minorHAnsi" w:cs="Arial"/>
          <w:color w:val="auto"/>
          <w:lang w:val="en-GB"/>
        </w:rPr>
        <w:t xml:space="preserve">ted the call for further research on </w:t>
      </w:r>
      <w:r w:rsidRPr="007812E3">
        <w:rPr>
          <w:rFonts w:eastAsiaTheme="minorHAnsi" w:cs="Arial"/>
          <w:color w:val="auto"/>
          <w:lang w:val="en-GB"/>
        </w:rPr>
        <w:t>the impact of gambling on health.  Whilst there is no specific deta</w:t>
      </w:r>
      <w:r w:rsidR="00E206BF">
        <w:rPr>
          <w:rFonts w:eastAsiaTheme="minorHAnsi" w:cs="Arial"/>
          <w:color w:val="auto"/>
          <w:lang w:val="en-GB"/>
        </w:rPr>
        <w:t xml:space="preserve">il or policy impact on the </w:t>
      </w:r>
      <w:r w:rsidR="00E206BF" w:rsidRPr="00E206BF">
        <w:rPr>
          <w:rFonts w:eastAsiaTheme="minorHAnsi" w:cs="Arial"/>
          <w:color w:val="C00000"/>
          <w:lang w:val="en-GB"/>
        </w:rPr>
        <w:t xml:space="preserve">2021 </w:t>
      </w:r>
      <w:r w:rsidRPr="007812E3">
        <w:rPr>
          <w:rFonts w:eastAsiaTheme="minorHAnsi" w:cs="Arial"/>
          <w:color w:val="auto"/>
          <w:lang w:val="en-GB"/>
        </w:rPr>
        <w:t>consultation, stakeholders should be aware of this local development in Wales.  The report is available at:</w:t>
      </w:r>
    </w:p>
    <w:p w:rsidR="00872BC0" w:rsidRPr="007812E3" w:rsidRDefault="00872BC0" w:rsidP="00F41472">
      <w:pPr>
        <w:jc w:val="both"/>
        <w:rPr>
          <w:rFonts w:eastAsiaTheme="minorHAnsi" w:cs="Arial"/>
          <w:color w:val="auto"/>
          <w:lang w:val="en-GB"/>
        </w:rPr>
      </w:pPr>
    </w:p>
    <w:p w:rsidR="00AB4E0F" w:rsidRPr="007812E3" w:rsidRDefault="00872BC0" w:rsidP="00F41472">
      <w:pPr>
        <w:jc w:val="both"/>
        <w:rPr>
          <w:rFonts w:eastAsiaTheme="minorHAnsi" w:cs="Arial"/>
          <w:color w:val="auto"/>
          <w:lang w:val="en-GB"/>
        </w:rPr>
      </w:pPr>
      <w:r w:rsidRPr="007812E3">
        <w:rPr>
          <w:rFonts w:eastAsiaTheme="minorHAnsi" w:cs="Arial"/>
          <w:color w:val="auto"/>
          <w:lang w:val="en-GB"/>
        </w:rPr>
        <w:t>http://gov.wales/docs/phhs/publications/cmo-report2017en.pdf</w:t>
      </w:r>
    </w:p>
    <w:p w:rsidR="00872BC0" w:rsidRPr="007812E3" w:rsidRDefault="00872BC0" w:rsidP="00F41472">
      <w:pPr>
        <w:jc w:val="both"/>
        <w:rPr>
          <w:rFonts w:eastAsiaTheme="minorHAnsi" w:cs="Arial"/>
          <w:color w:val="auto"/>
          <w:lang w:val="en-GB"/>
        </w:rPr>
      </w:pPr>
    </w:p>
    <w:p w:rsidR="00AB4E0F" w:rsidRPr="007812E3" w:rsidRDefault="00AB4E0F" w:rsidP="00F41472">
      <w:pPr>
        <w:jc w:val="both"/>
        <w:rPr>
          <w:rFonts w:eastAsiaTheme="minorHAnsi" w:cs="Arial"/>
          <w:color w:val="auto"/>
          <w:lang w:val="en-GB"/>
        </w:rPr>
      </w:pPr>
    </w:p>
    <w:p w:rsidR="00AB4E0F" w:rsidRPr="00E206BF" w:rsidRDefault="00AB4E0F" w:rsidP="00F41472">
      <w:pPr>
        <w:jc w:val="both"/>
        <w:rPr>
          <w:rFonts w:cs="Arial"/>
          <w:color w:val="C00000"/>
          <w:lang w:val="en-GB" w:eastAsia="en-GB"/>
        </w:rPr>
      </w:pPr>
      <w:r w:rsidRPr="00E206BF">
        <w:rPr>
          <w:rFonts w:eastAsiaTheme="minorHAnsi" w:cs="Arial"/>
          <w:color w:val="C00000"/>
          <w:lang w:val="en-GB"/>
        </w:rPr>
        <w:t>Subject to the statutory consult</w:t>
      </w:r>
      <w:r w:rsidR="003B5176">
        <w:rPr>
          <w:rFonts w:eastAsiaTheme="minorHAnsi" w:cs="Arial"/>
          <w:color w:val="C00000"/>
          <w:lang w:val="en-GB"/>
        </w:rPr>
        <w:t>ation which will follow the 2021</w:t>
      </w:r>
      <w:r w:rsidRPr="00E206BF">
        <w:rPr>
          <w:rFonts w:eastAsiaTheme="minorHAnsi" w:cs="Arial"/>
          <w:color w:val="C00000"/>
          <w:lang w:val="en-GB"/>
        </w:rPr>
        <w:t xml:space="preserve"> review of this Statement of Gambling Policy there are no significant trends emerging to warrant any significant policy </w:t>
      </w:r>
      <w:r w:rsidR="003B5176">
        <w:rPr>
          <w:rFonts w:eastAsiaTheme="minorHAnsi" w:cs="Arial"/>
          <w:color w:val="C00000"/>
          <w:lang w:val="en-GB"/>
        </w:rPr>
        <w:t>changes for the period 2022-2025</w:t>
      </w:r>
      <w:r w:rsidR="00D353DA" w:rsidRPr="00E206BF">
        <w:rPr>
          <w:rFonts w:eastAsiaTheme="minorHAnsi" w:cs="Arial"/>
          <w:color w:val="C00000"/>
          <w:lang w:val="en-GB"/>
        </w:rPr>
        <w:t xml:space="preserve">. </w:t>
      </w:r>
      <w:r w:rsidRPr="00E206BF">
        <w:rPr>
          <w:rFonts w:eastAsiaTheme="minorHAnsi" w:cs="Arial"/>
          <w:color w:val="C00000"/>
          <w:lang w:val="en-GB"/>
        </w:rPr>
        <w:t xml:space="preserve">    </w:t>
      </w:r>
    </w:p>
    <w:p w:rsidR="00240139" w:rsidRPr="006D659F" w:rsidRDefault="00240139" w:rsidP="00C70221">
      <w:pPr>
        <w:rPr>
          <w:color w:val="FF0000"/>
        </w:rPr>
      </w:pPr>
    </w:p>
    <w:p w:rsidR="00F7797B" w:rsidRPr="00C46B87" w:rsidRDefault="00F7797B" w:rsidP="00207D9A">
      <w:pPr>
        <w:ind w:left="-576"/>
      </w:pPr>
      <w:r>
        <w:t>1.6</w:t>
      </w:r>
      <w:r w:rsidRPr="00C46B87">
        <w:tab/>
      </w:r>
      <w:r w:rsidRPr="00C46B87">
        <w:rPr>
          <w:u w:val="single"/>
        </w:rPr>
        <w:t>Designation of the body competent to advise on protecting children and other</w:t>
      </w:r>
      <w:r w:rsidRPr="00C46B87">
        <w:t xml:space="preserve"> </w:t>
      </w:r>
      <w:r w:rsidRPr="00C46B87">
        <w:tab/>
      </w:r>
      <w:r w:rsidRPr="00C46B87">
        <w:rPr>
          <w:u w:val="single"/>
        </w:rPr>
        <w:t>vulnerable persons from being harmed or exploited by gambling (Section 157)</w:t>
      </w:r>
    </w:p>
    <w:p w:rsidR="00F7797B" w:rsidRDefault="00F7797B" w:rsidP="00207D9A">
      <w:pPr>
        <w:ind w:left="-576"/>
        <w:jc w:val="right"/>
      </w:pPr>
    </w:p>
    <w:p w:rsidR="00F7797B" w:rsidRPr="009D6378" w:rsidRDefault="00F7797B" w:rsidP="00207D9A">
      <w:pPr>
        <w:ind w:left="-576"/>
        <w:jc w:val="both"/>
      </w:pPr>
      <w:r>
        <w:tab/>
      </w:r>
      <w:r w:rsidRPr="009D6378">
        <w:t xml:space="preserve">The licensing authority will consider the following principles when designating </w:t>
      </w:r>
      <w:r>
        <w:tab/>
      </w:r>
      <w:r w:rsidRPr="009D6378">
        <w:t xml:space="preserve">the body competent to advise on protecting children and other vulnerable </w:t>
      </w:r>
      <w:r>
        <w:tab/>
      </w:r>
      <w:r w:rsidRPr="009D6378">
        <w:t>persons from being harmed or exploited by gambling:</w:t>
      </w:r>
    </w:p>
    <w:p w:rsidR="00F7797B" w:rsidRPr="009D6378" w:rsidRDefault="00F7797B" w:rsidP="00207D9A">
      <w:pPr>
        <w:ind w:left="-576"/>
        <w:jc w:val="both"/>
      </w:pPr>
    </w:p>
    <w:p w:rsidR="00F7797B" w:rsidRPr="009D6378" w:rsidRDefault="00F7797B" w:rsidP="00A131F8">
      <w:pPr>
        <w:numPr>
          <w:ilvl w:val="0"/>
          <w:numId w:val="3"/>
        </w:numPr>
        <w:jc w:val="both"/>
      </w:pPr>
      <w:r w:rsidRPr="009D6378">
        <w:t>The need for the body to be responsible for an area covering the whole of the licensing authority’s area,</w:t>
      </w:r>
    </w:p>
    <w:p w:rsidR="00F7797B" w:rsidRPr="009D6378" w:rsidRDefault="00F7797B" w:rsidP="00207D9A">
      <w:pPr>
        <w:jc w:val="both"/>
      </w:pPr>
    </w:p>
    <w:p w:rsidR="00F7797B" w:rsidRPr="009D6378" w:rsidRDefault="00F7797B" w:rsidP="00A131F8">
      <w:pPr>
        <w:numPr>
          <w:ilvl w:val="0"/>
          <w:numId w:val="3"/>
        </w:numPr>
        <w:jc w:val="both"/>
      </w:pPr>
      <w:r w:rsidRPr="009D6378">
        <w:t>The need for the body to be answerable to democratically elected persons, rather than any particular vested interest group.</w:t>
      </w:r>
    </w:p>
    <w:p w:rsidR="00F7797B" w:rsidRPr="009D6378" w:rsidRDefault="00F7797B" w:rsidP="00207D9A">
      <w:pPr>
        <w:jc w:val="both"/>
      </w:pPr>
    </w:p>
    <w:p w:rsidR="00F7797B" w:rsidRPr="009D6378" w:rsidRDefault="00F7797B" w:rsidP="00207D9A">
      <w:pPr>
        <w:ind w:left="-576"/>
        <w:jc w:val="both"/>
      </w:pPr>
      <w:r w:rsidRPr="009D6378">
        <w:tab/>
        <w:t xml:space="preserve">Having regard to the Commission’s Guidance, the authority designates the </w:t>
      </w:r>
      <w:r>
        <w:tab/>
      </w:r>
      <w:r w:rsidRPr="009D6378">
        <w:t xml:space="preserve">Bridgend </w:t>
      </w:r>
      <w:r>
        <w:t xml:space="preserve">Children’s Directorate, Safeguarding and Family Support </w:t>
      </w:r>
      <w:r w:rsidRPr="009D6378">
        <w:t xml:space="preserve">as the most </w:t>
      </w:r>
      <w:r>
        <w:tab/>
      </w:r>
      <w:r w:rsidRPr="009D6378">
        <w:t>appropriate body to carry out this function.</w:t>
      </w:r>
    </w:p>
    <w:p w:rsidR="00F7797B" w:rsidRPr="00D26B57" w:rsidRDefault="00F7797B" w:rsidP="00207D9A">
      <w:pPr>
        <w:ind w:left="-576"/>
        <w:jc w:val="both"/>
        <w:rPr>
          <w:b/>
          <w:i/>
        </w:rPr>
      </w:pPr>
    </w:p>
    <w:p w:rsidR="00F7797B" w:rsidRPr="00C46B87" w:rsidRDefault="00F7797B" w:rsidP="00207D9A">
      <w:pPr>
        <w:ind w:left="-576"/>
      </w:pPr>
      <w:r>
        <w:t>1.7</w:t>
      </w:r>
      <w:r w:rsidRPr="00C46B87">
        <w:tab/>
      </w:r>
      <w:r w:rsidRPr="00C46B87">
        <w:rPr>
          <w:u w:val="single"/>
        </w:rPr>
        <w:t>How the Council will determine who qualifies as an Interested Party</w:t>
      </w:r>
    </w:p>
    <w:p w:rsidR="00F7797B" w:rsidRPr="00C46B87" w:rsidRDefault="00F7797B" w:rsidP="00207D9A">
      <w:pPr>
        <w:ind w:left="-576"/>
      </w:pPr>
      <w:r w:rsidRPr="00C46B87">
        <w:tab/>
      </w:r>
    </w:p>
    <w:p w:rsidR="00F7797B" w:rsidRPr="00A863DC" w:rsidRDefault="00F7797B" w:rsidP="00207D9A">
      <w:pPr>
        <w:ind w:left="-576"/>
        <w:jc w:val="both"/>
      </w:pPr>
      <w:r>
        <w:tab/>
      </w:r>
      <w:r w:rsidRPr="00A863DC">
        <w:t xml:space="preserve">Interested Parties can make representations to the licensing authority about </w:t>
      </w:r>
      <w:r>
        <w:tab/>
      </w:r>
      <w:r w:rsidRPr="00A863DC">
        <w:t xml:space="preserve">licensing applications, or apply for a review of an existing licence.  An interested </w:t>
      </w:r>
      <w:r>
        <w:tab/>
      </w:r>
      <w:r w:rsidRPr="00A863DC">
        <w:t>party is someone who:</w:t>
      </w:r>
    </w:p>
    <w:p w:rsidR="00F7797B" w:rsidRPr="00A863DC" w:rsidRDefault="00F7797B" w:rsidP="00207D9A">
      <w:pPr>
        <w:ind w:left="-576"/>
        <w:jc w:val="both"/>
      </w:pPr>
    </w:p>
    <w:p w:rsidR="00F7797B" w:rsidRPr="00A863DC" w:rsidRDefault="00F7797B" w:rsidP="00A131F8">
      <w:pPr>
        <w:numPr>
          <w:ilvl w:val="0"/>
          <w:numId w:val="29"/>
        </w:numPr>
        <w:jc w:val="both"/>
      </w:pPr>
      <w:r w:rsidRPr="00A863DC">
        <w:t>Lives sufficiently close to the premises and is likely to be affected by the authorised activities or</w:t>
      </w:r>
    </w:p>
    <w:p w:rsidR="00F7797B" w:rsidRPr="00A863DC" w:rsidRDefault="00F7797B" w:rsidP="00207D9A">
      <w:pPr>
        <w:ind w:left="-576"/>
        <w:jc w:val="both"/>
      </w:pPr>
    </w:p>
    <w:p w:rsidR="00F7797B" w:rsidRPr="00A863DC" w:rsidRDefault="00F7797B" w:rsidP="00A131F8">
      <w:pPr>
        <w:numPr>
          <w:ilvl w:val="0"/>
          <w:numId w:val="29"/>
        </w:numPr>
        <w:jc w:val="both"/>
      </w:pPr>
      <w:r w:rsidRPr="00A863DC">
        <w:t>Has business interests that might be affected by the authorised activities or</w:t>
      </w:r>
    </w:p>
    <w:p w:rsidR="00F7797B" w:rsidRPr="00A863DC" w:rsidRDefault="00F7797B" w:rsidP="00207D9A">
      <w:pPr>
        <w:ind w:left="-576"/>
        <w:jc w:val="both"/>
      </w:pPr>
    </w:p>
    <w:p w:rsidR="00F7797B" w:rsidRPr="00A863DC" w:rsidRDefault="00F7797B" w:rsidP="00A131F8">
      <w:pPr>
        <w:numPr>
          <w:ilvl w:val="0"/>
          <w:numId w:val="29"/>
        </w:numPr>
        <w:jc w:val="both"/>
      </w:pPr>
      <w:r w:rsidRPr="00A863DC">
        <w:t>Represents persons in either category above</w:t>
      </w:r>
    </w:p>
    <w:p w:rsidR="00F7797B" w:rsidRPr="00A863DC" w:rsidRDefault="00F7797B" w:rsidP="00207D9A">
      <w:pPr>
        <w:ind w:left="-576"/>
        <w:jc w:val="both"/>
      </w:pPr>
    </w:p>
    <w:p w:rsidR="00F7797B" w:rsidRPr="00A863DC" w:rsidRDefault="00F7797B" w:rsidP="00F41472">
      <w:pPr>
        <w:ind w:left="-6"/>
        <w:jc w:val="both"/>
      </w:pPr>
      <w:r>
        <w:t>W</w:t>
      </w:r>
      <w:r w:rsidRPr="00A863DC">
        <w:t xml:space="preserve">hen exercising the powers under section 158 of the Act to determine whether </w:t>
      </w:r>
      <w:r>
        <w:tab/>
      </w:r>
      <w:r w:rsidRPr="00A863DC">
        <w:t xml:space="preserve">a person is an interested party in relation to a premises licence, or an </w:t>
      </w:r>
      <w:r>
        <w:tab/>
      </w:r>
      <w:r w:rsidRPr="00A863DC">
        <w:t xml:space="preserve">application for a premises licence, the licensing authority will </w:t>
      </w:r>
      <w:r>
        <w:tab/>
      </w:r>
      <w:r w:rsidRPr="00A863DC">
        <w:t xml:space="preserve">follow the </w:t>
      </w:r>
      <w:r>
        <w:tab/>
      </w:r>
      <w:r w:rsidRPr="00A863DC">
        <w:t xml:space="preserve">Guidance to Licensing Authorities issued by the Gambling Commission </w:t>
      </w:r>
      <w:r>
        <w:tab/>
      </w:r>
      <w:r w:rsidRPr="00A863DC">
        <w:t>(hereafter referred to in this document as “the Guidance</w:t>
      </w:r>
      <w:r>
        <w:t>”</w:t>
      </w:r>
      <w:r w:rsidR="00F41472">
        <w:t xml:space="preserve"> and comprising all subsequent amendments</w:t>
      </w:r>
      <w:r w:rsidRPr="00A863DC">
        <w:t>)</w:t>
      </w:r>
      <w:r>
        <w:t xml:space="preserve">. It will </w:t>
      </w:r>
      <w:r w:rsidRPr="00A863DC">
        <w:t xml:space="preserve">consider whether a person is an interested party </w:t>
      </w:r>
      <w:r w:rsidRPr="00A863DC">
        <w:lastRenderedPageBreak/>
        <w:t>with regard to a particular premises on a case by case basis, judging each on its merits and no rigid rule will be applied in the decision making process.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principles </w:t>
      </w:r>
      <w:r>
        <w:t xml:space="preserve">which may be </w:t>
      </w:r>
      <w:r w:rsidRPr="00A863DC">
        <w:t xml:space="preserve">applied </w:t>
      </w:r>
      <w:r>
        <w:t xml:space="preserve">in each case </w:t>
      </w:r>
      <w:r w:rsidRPr="00A863DC">
        <w:t>are:</w:t>
      </w:r>
    </w:p>
    <w:p w:rsidR="00F7797B" w:rsidRPr="00A863DC" w:rsidRDefault="00F7797B" w:rsidP="00207D9A">
      <w:pPr>
        <w:ind w:left="-576"/>
        <w:jc w:val="both"/>
      </w:pPr>
    </w:p>
    <w:p w:rsidR="00F7797B" w:rsidRPr="00A863DC" w:rsidRDefault="00F7797B" w:rsidP="00A131F8">
      <w:pPr>
        <w:numPr>
          <w:ilvl w:val="0"/>
          <w:numId w:val="28"/>
        </w:numPr>
        <w:jc w:val="both"/>
      </w:pPr>
      <w:r w:rsidRPr="00A863DC">
        <w:t>The size and nature of the premises</w:t>
      </w:r>
    </w:p>
    <w:p w:rsidR="00F7797B" w:rsidRPr="00A863DC" w:rsidRDefault="00F7797B" w:rsidP="00A131F8">
      <w:pPr>
        <w:numPr>
          <w:ilvl w:val="0"/>
          <w:numId w:val="28"/>
        </w:numPr>
        <w:jc w:val="both"/>
      </w:pPr>
      <w:r w:rsidRPr="00A863DC">
        <w:t>The distance of the premises from the person making the representations</w:t>
      </w:r>
    </w:p>
    <w:p w:rsidR="00F7797B" w:rsidRPr="00A863DC" w:rsidRDefault="00F7797B" w:rsidP="00A131F8">
      <w:pPr>
        <w:numPr>
          <w:ilvl w:val="0"/>
          <w:numId w:val="28"/>
        </w:numPr>
        <w:jc w:val="both"/>
        <w:rPr>
          <w:rFonts w:cs="ArialMT"/>
          <w:bCs/>
          <w:iCs/>
        </w:rPr>
      </w:pPr>
      <w:r w:rsidRPr="00A863DC">
        <w:t>The potential impact of the premises</w:t>
      </w:r>
      <w:r w:rsidRPr="00A863DC">
        <w:rPr>
          <w:rFonts w:cs="ArialMT"/>
          <w:bCs/>
          <w:iCs/>
        </w:rPr>
        <w:t xml:space="preserve"> (number of customers, routes likely to be taken by those visiting the establishment)</w:t>
      </w:r>
    </w:p>
    <w:p w:rsidR="00F7797B" w:rsidRPr="00A863DC" w:rsidRDefault="00F7797B" w:rsidP="00A131F8">
      <w:pPr>
        <w:numPr>
          <w:ilvl w:val="0"/>
          <w:numId w:val="28"/>
        </w:numPr>
        <w:jc w:val="both"/>
      </w:pPr>
      <w:r w:rsidRPr="00A863DC">
        <w:t xml:space="preserve">The circumstances of the person(s) making the representations.  </w:t>
      </w:r>
      <w:r>
        <w:t>(</w:t>
      </w:r>
      <w:r w:rsidRPr="00A863DC">
        <w:t xml:space="preserve">These are not the personal circumstances of the complainant but the interests of the complainant which may be relevant to </w:t>
      </w:r>
      <w:r>
        <w:t>the distance from the premises).</w:t>
      </w:r>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 determining whether a person has a business interest that could be affected, </w:t>
      </w:r>
      <w:r>
        <w:tab/>
      </w:r>
      <w:r w:rsidRPr="00A863DC">
        <w:t>the licensing authority may take into account, amongst other things,</w:t>
      </w:r>
    </w:p>
    <w:p w:rsidR="00F7797B" w:rsidRPr="00A863DC" w:rsidRDefault="00F7797B" w:rsidP="00207D9A">
      <w:pPr>
        <w:ind w:left="-576"/>
        <w:jc w:val="both"/>
      </w:pPr>
    </w:p>
    <w:p w:rsidR="00F7797B" w:rsidRPr="00A863DC" w:rsidRDefault="00F7797B" w:rsidP="00A131F8">
      <w:pPr>
        <w:numPr>
          <w:ilvl w:val="0"/>
          <w:numId w:val="30"/>
        </w:numPr>
        <w:jc w:val="both"/>
      </w:pPr>
      <w:r w:rsidRPr="00A863DC">
        <w:t>The size of the premises</w:t>
      </w:r>
    </w:p>
    <w:p w:rsidR="00F7797B" w:rsidRPr="00A863DC" w:rsidRDefault="00F7797B" w:rsidP="00A131F8">
      <w:pPr>
        <w:numPr>
          <w:ilvl w:val="0"/>
          <w:numId w:val="30"/>
        </w:numPr>
        <w:jc w:val="both"/>
      </w:pPr>
      <w:r w:rsidRPr="00A863DC">
        <w:t>The “catchment area” of the premises (how far people travel to visit the premises</w:t>
      </w:r>
      <w:r>
        <w:t>)</w:t>
      </w:r>
    </w:p>
    <w:p w:rsidR="00F7797B" w:rsidRPr="00A863DC" w:rsidRDefault="00F7797B" w:rsidP="00A131F8">
      <w:pPr>
        <w:numPr>
          <w:ilvl w:val="0"/>
          <w:numId w:val="30"/>
        </w:numPr>
        <w:jc w:val="both"/>
      </w:pPr>
      <w:r w:rsidRPr="00A863DC">
        <w:t>Whether the person making the representation has business interests in this “catchment area” that might be affected</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authority considers that the following groups come within the category of </w:t>
      </w:r>
      <w:r>
        <w:tab/>
      </w:r>
      <w:r w:rsidRPr="00A863DC">
        <w:t xml:space="preserve">those who could represent persons living close to </w:t>
      </w:r>
      <w:r>
        <w:t>t</w:t>
      </w:r>
      <w:r w:rsidRPr="00A863DC">
        <w:t xml:space="preserve">he premises, or have </w:t>
      </w:r>
      <w:r>
        <w:tab/>
      </w:r>
      <w:r w:rsidRPr="00A863DC">
        <w:t>business interests that m</w:t>
      </w:r>
      <w:r>
        <w:t>a</w:t>
      </w:r>
      <w:r w:rsidRPr="00A863DC">
        <w:t>y be affected by it as:</w:t>
      </w:r>
    </w:p>
    <w:p w:rsidR="00F7797B" w:rsidRPr="00A863DC" w:rsidRDefault="00F7797B" w:rsidP="00207D9A">
      <w:pPr>
        <w:ind w:left="-576"/>
        <w:jc w:val="both"/>
      </w:pPr>
    </w:p>
    <w:p w:rsidR="00F7797B" w:rsidRPr="00A863DC" w:rsidRDefault="00F7797B" w:rsidP="00A131F8">
      <w:pPr>
        <w:numPr>
          <w:ilvl w:val="0"/>
          <w:numId w:val="27"/>
        </w:numPr>
        <w:jc w:val="both"/>
      </w:pPr>
      <w:r w:rsidRPr="00A863DC">
        <w:t>Trade associations</w:t>
      </w:r>
    </w:p>
    <w:p w:rsidR="00F7797B" w:rsidRPr="00A863DC" w:rsidRDefault="00F7797B" w:rsidP="00A131F8">
      <w:pPr>
        <w:numPr>
          <w:ilvl w:val="0"/>
          <w:numId w:val="27"/>
        </w:numPr>
        <w:jc w:val="both"/>
      </w:pPr>
      <w:r w:rsidRPr="00A863DC">
        <w:t>Residents’ and Tenants’ associations</w:t>
      </w:r>
    </w:p>
    <w:p w:rsidR="00F7797B" w:rsidRPr="00A863DC" w:rsidRDefault="00F7797B" w:rsidP="00A131F8">
      <w:pPr>
        <w:numPr>
          <w:ilvl w:val="0"/>
          <w:numId w:val="27"/>
        </w:numPr>
        <w:jc w:val="both"/>
      </w:pPr>
      <w:r w:rsidRPr="00A863DC">
        <w:t>Charities</w:t>
      </w:r>
    </w:p>
    <w:p w:rsidR="00F7797B" w:rsidRPr="00A863DC" w:rsidRDefault="00F7797B" w:rsidP="00A131F8">
      <w:pPr>
        <w:numPr>
          <w:ilvl w:val="0"/>
          <w:numId w:val="27"/>
        </w:numPr>
        <w:jc w:val="both"/>
      </w:pPr>
      <w:r w:rsidRPr="00A863DC">
        <w:t>Faith Groups</w:t>
      </w:r>
    </w:p>
    <w:p w:rsidR="00F7797B" w:rsidRPr="00A863DC" w:rsidRDefault="00F7797B" w:rsidP="00A131F8">
      <w:pPr>
        <w:numPr>
          <w:ilvl w:val="0"/>
          <w:numId w:val="27"/>
        </w:numPr>
        <w:jc w:val="both"/>
      </w:pPr>
      <w:r w:rsidRPr="00A863DC">
        <w:t>Medical Practices</w:t>
      </w:r>
    </w:p>
    <w:p w:rsidR="00F7797B" w:rsidRPr="00A863DC" w:rsidRDefault="00F7797B" w:rsidP="00A131F8">
      <w:pPr>
        <w:numPr>
          <w:ilvl w:val="0"/>
          <w:numId w:val="27"/>
        </w:numPr>
        <w:jc w:val="both"/>
      </w:pPr>
      <w:r w:rsidRPr="00A863DC">
        <w:t>School Head or Governor</w:t>
      </w:r>
    </w:p>
    <w:p w:rsidR="00F7797B" w:rsidRPr="00A863DC" w:rsidRDefault="00F7797B" w:rsidP="00A131F8">
      <w:pPr>
        <w:numPr>
          <w:ilvl w:val="0"/>
          <w:numId w:val="27"/>
        </w:numPr>
        <w:jc w:val="both"/>
      </w:pPr>
      <w:r w:rsidRPr="00A863DC">
        <w:t xml:space="preserve">Community Group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licensing authority will consider persons who are democratically elected as </w:t>
      </w:r>
      <w:r>
        <w:tab/>
      </w:r>
      <w:r w:rsidRPr="00A863DC">
        <w:t xml:space="preserve">interested parties for example </w:t>
      </w:r>
      <w:proofErr w:type="spellStart"/>
      <w:r w:rsidRPr="00A863DC">
        <w:t>Councillors</w:t>
      </w:r>
      <w:proofErr w:type="spellEnd"/>
      <w:r w:rsidRPr="00A863DC">
        <w:t xml:space="preserve">, AM’s and MP’s or Town, </w:t>
      </w:r>
      <w:r>
        <w:tab/>
      </w:r>
      <w:r w:rsidRPr="00A863DC">
        <w:t xml:space="preserve">Community or Parish </w:t>
      </w:r>
      <w:proofErr w:type="spellStart"/>
      <w:r w:rsidRPr="00A863DC">
        <w:t>Councillors</w:t>
      </w:r>
      <w:proofErr w:type="spellEnd"/>
      <w:r w:rsidRPr="00A863DC">
        <w:t>.</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Other than these however, this authority will generally require written evidence </w:t>
      </w:r>
      <w:r>
        <w:tab/>
      </w:r>
      <w:r w:rsidRPr="00A863DC">
        <w:t xml:space="preserve">that a person/body (e.g. an advocate / relative) ‘represents’ someone who either </w:t>
      </w:r>
      <w:r>
        <w:tab/>
      </w:r>
      <w:r w:rsidRPr="00A863DC">
        <w:t xml:space="preserve">lives sufficiently close to the premises to be likely to be affected by the </w:t>
      </w:r>
      <w:r>
        <w:tab/>
      </w:r>
      <w:r w:rsidRPr="00A863DC">
        <w:t xml:space="preserve">authorised activities and/or has business interests that might be affected by the </w:t>
      </w:r>
      <w:r>
        <w:tab/>
      </w:r>
      <w:r w:rsidRPr="00A863DC">
        <w:t xml:space="preserve">authorised activities.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If individuals wish to approach </w:t>
      </w:r>
      <w:proofErr w:type="spellStart"/>
      <w:r w:rsidRPr="00A863DC">
        <w:t>Councillors</w:t>
      </w:r>
      <w:proofErr w:type="spellEnd"/>
      <w:r w:rsidRPr="00A863DC">
        <w:t xml:space="preserve"> to ask them to represent their </w:t>
      </w:r>
      <w:r>
        <w:tab/>
      </w:r>
      <w:r w:rsidRPr="00A863DC">
        <w:t>views</w:t>
      </w:r>
      <w:r>
        <w:t xml:space="preserve">, </w:t>
      </w:r>
      <w:r w:rsidRPr="00A863DC">
        <w:t xml:space="preserve">care should be taken that the </w:t>
      </w:r>
      <w:proofErr w:type="spellStart"/>
      <w:r w:rsidRPr="00A863DC">
        <w:t>Councillors</w:t>
      </w:r>
      <w:proofErr w:type="spellEnd"/>
      <w:r w:rsidRPr="00A863DC">
        <w:t xml:space="preserve"> are not part of the </w:t>
      </w:r>
      <w:r>
        <w:tab/>
      </w:r>
      <w:r w:rsidRPr="00A863DC">
        <w:t xml:space="preserve">Licensing </w:t>
      </w:r>
      <w:r>
        <w:tab/>
      </w:r>
      <w:r w:rsidRPr="00A863DC">
        <w:t xml:space="preserve">Committee dealing with the licence application.  If there are any doubts then the </w:t>
      </w:r>
      <w:r>
        <w:tab/>
      </w:r>
      <w:r w:rsidRPr="00A863DC">
        <w:t xml:space="preserve">party should contact Licensing and Registration </w:t>
      </w:r>
      <w:r>
        <w:t xml:space="preserve">Section </w:t>
      </w:r>
      <w:r w:rsidRPr="00A863DC">
        <w:t>for information.</w:t>
      </w:r>
    </w:p>
    <w:p w:rsidR="00F7797B" w:rsidRPr="00A863DC" w:rsidRDefault="00F7797B" w:rsidP="00207D9A">
      <w:pPr>
        <w:ind w:left="-576"/>
        <w:jc w:val="both"/>
      </w:pPr>
    </w:p>
    <w:p w:rsidR="00F7797B" w:rsidRPr="00A863DC" w:rsidRDefault="00F7797B" w:rsidP="00207D9A">
      <w:pPr>
        <w:ind w:left="-576"/>
        <w:jc w:val="both"/>
      </w:pPr>
      <w:r>
        <w:lastRenderedPageBreak/>
        <w:tab/>
      </w:r>
      <w:r w:rsidRPr="00A863DC">
        <w:t xml:space="preserve">All parties are reminded that representations must relate to the licensing </w:t>
      </w:r>
      <w:r>
        <w:tab/>
      </w:r>
      <w:r w:rsidRPr="00A863DC">
        <w:t xml:space="preserve">objectives.  If an interested party has difficulty in making representations, </w:t>
      </w:r>
      <w:r>
        <w:tab/>
      </w:r>
      <w:r w:rsidRPr="00A863DC">
        <w:t xml:space="preserve">they </w:t>
      </w:r>
      <w:r>
        <w:tab/>
      </w:r>
      <w:r w:rsidRPr="00A863DC">
        <w:t xml:space="preserve">should contact the Licensing Section for </w:t>
      </w:r>
      <w:r w:rsidRPr="00A863DC">
        <w:tab/>
        <w:t xml:space="preserve">advice.  </w:t>
      </w:r>
    </w:p>
    <w:p w:rsidR="00F7797B" w:rsidRPr="00A863DC" w:rsidRDefault="00F7797B" w:rsidP="00207D9A">
      <w:pPr>
        <w:ind w:left="-576"/>
        <w:jc w:val="both"/>
      </w:pPr>
    </w:p>
    <w:p w:rsidR="00F7797B" w:rsidRPr="00A863DC" w:rsidRDefault="00F7797B" w:rsidP="00207D9A">
      <w:pPr>
        <w:ind w:left="-576"/>
        <w:jc w:val="both"/>
        <w:rPr>
          <w:bCs/>
        </w:rPr>
      </w:pPr>
      <w:r>
        <w:rPr>
          <w:bCs/>
        </w:rPr>
        <w:tab/>
      </w:r>
      <w:r w:rsidRPr="00A863DC">
        <w:rPr>
          <w:bCs/>
        </w:rPr>
        <w:t xml:space="preserve">Due consideration will be given to all relevant representations unless they are </w:t>
      </w:r>
      <w:r>
        <w:rPr>
          <w:bCs/>
        </w:rPr>
        <w:tab/>
      </w:r>
      <w:r w:rsidRPr="00A863DC">
        <w:rPr>
          <w:bCs/>
        </w:rPr>
        <w:t xml:space="preserve">considered to be frivolous, vexatious or repetitious.  The principles which will </w:t>
      </w:r>
      <w:r>
        <w:rPr>
          <w:bCs/>
        </w:rPr>
        <w:tab/>
      </w:r>
      <w:r w:rsidRPr="00A863DC">
        <w:rPr>
          <w:bCs/>
        </w:rPr>
        <w:t>be applied in the decision making process are likely to be:</w:t>
      </w:r>
    </w:p>
    <w:p w:rsidR="00F7797B" w:rsidRPr="00A863DC" w:rsidRDefault="00F7797B" w:rsidP="00207D9A">
      <w:pPr>
        <w:ind w:left="-576"/>
        <w:jc w:val="both"/>
        <w:rPr>
          <w:bCs/>
        </w:rPr>
      </w:pPr>
    </w:p>
    <w:p w:rsidR="00F7797B" w:rsidRPr="00A863DC" w:rsidRDefault="00F7797B" w:rsidP="00A131F8">
      <w:pPr>
        <w:numPr>
          <w:ilvl w:val="0"/>
          <w:numId w:val="31"/>
        </w:numPr>
        <w:jc w:val="both"/>
        <w:rPr>
          <w:bCs/>
        </w:rPr>
      </w:pPr>
      <w:r w:rsidRPr="00A863DC">
        <w:rPr>
          <w:bCs/>
        </w:rPr>
        <w:t>Who is making the representation and whether there is a history of making representations that are not relevant</w:t>
      </w:r>
    </w:p>
    <w:p w:rsidR="00F7797B" w:rsidRPr="00A863DC" w:rsidRDefault="00F7797B" w:rsidP="00A131F8">
      <w:pPr>
        <w:numPr>
          <w:ilvl w:val="0"/>
          <w:numId w:val="31"/>
        </w:numPr>
        <w:jc w:val="both"/>
        <w:rPr>
          <w:bCs/>
        </w:rPr>
      </w:pPr>
      <w:r w:rsidRPr="00A863DC">
        <w:rPr>
          <w:bCs/>
        </w:rPr>
        <w:t>Whether the representation relates to the licensing objectives</w:t>
      </w:r>
    </w:p>
    <w:p w:rsidR="00F7797B" w:rsidRPr="00A863DC" w:rsidRDefault="00F7797B" w:rsidP="00A131F8">
      <w:pPr>
        <w:numPr>
          <w:ilvl w:val="0"/>
          <w:numId w:val="31"/>
        </w:numPr>
        <w:jc w:val="both"/>
        <w:rPr>
          <w:bCs/>
        </w:rPr>
      </w:pPr>
      <w:r w:rsidRPr="00A863DC">
        <w:rPr>
          <w:bCs/>
        </w:rPr>
        <w:t>Whether the representation is specific to the premises that are subject to the application</w:t>
      </w:r>
    </w:p>
    <w:p w:rsidR="00F7797B" w:rsidRPr="00A863DC" w:rsidRDefault="00F7797B" w:rsidP="00207D9A">
      <w:pPr>
        <w:ind w:left="-576"/>
        <w:jc w:val="both"/>
        <w:rPr>
          <w:bCs/>
        </w:rPr>
      </w:pPr>
    </w:p>
    <w:p w:rsidR="00F7797B" w:rsidRPr="00A863DC" w:rsidRDefault="00F7797B" w:rsidP="00207D9A">
      <w:pPr>
        <w:ind w:left="-576"/>
        <w:rPr>
          <w:bCs/>
        </w:rPr>
      </w:pPr>
      <w:r>
        <w:rPr>
          <w:bCs/>
        </w:rPr>
        <w:tab/>
      </w:r>
      <w:r w:rsidRPr="00A863DC">
        <w:rPr>
          <w:bCs/>
        </w:rPr>
        <w:t xml:space="preserve">Any such decision will be made objectively and not on the basis of any political </w:t>
      </w:r>
      <w:r>
        <w:rPr>
          <w:bCs/>
        </w:rPr>
        <w:tab/>
      </w:r>
      <w:r w:rsidRPr="00A863DC">
        <w:rPr>
          <w:bCs/>
        </w:rPr>
        <w:t>judgement</w:t>
      </w:r>
      <w:r>
        <w:rPr>
          <w:bCs/>
        </w:rPr>
        <w:t xml:space="preserve">.  </w:t>
      </w:r>
      <w:r w:rsidRPr="00A863DC">
        <w:rPr>
          <w:bCs/>
        </w:rPr>
        <w:t xml:space="preserve">Where a representation is rejected a written statement of reasons </w:t>
      </w:r>
      <w:r>
        <w:rPr>
          <w:bCs/>
        </w:rPr>
        <w:tab/>
      </w:r>
      <w:r w:rsidRPr="00A863DC">
        <w:rPr>
          <w:bCs/>
        </w:rPr>
        <w:t>will be issued.</w:t>
      </w:r>
    </w:p>
    <w:p w:rsidR="00F7797B" w:rsidRPr="00A863DC" w:rsidRDefault="00F7797B" w:rsidP="00207D9A">
      <w:pPr>
        <w:ind w:left="-576"/>
      </w:pPr>
    </w:p>
    <w:p w:rsidR="00F7797B" w:rsidRPr="00A863DC" w:rsidRDefault="00F7797B" w:rsidP="00207D9A">
      <w:pPr>
        <w:ind w:left="-576"/>
        <w:jc w:val="both"/>
      </w:pPr>
      <w:r>
        <w:tab/>
      </w:r>
      <w:r w:rsidRPr="00A863DC">
        <w:t xml:space="preserve">In the absence of any regulations or statutory provision representations should </w:t>
      </w:r>
      <w:r>
        <w:tab/>
      </w:r>
      <w:r w:rsidRPr="00A863DC">
        <w:t>ideally:</w:t>
      </w:r>
    </w:p>
    <w:p w:rsidR="00F7797B" w:rsidRPr="00A863DC" w:rsidRDefault="00F7797B" w:rsidP="00207D9A">
      <w:pPr>
        <w:ind w:left="-576"/>
        <w:jc w:val="both"/>
      </w:pPr>
    </w:p>
    <w:p w:rsidR="00F7797B" w:rsidRPr="00A863DC" w:rsidRDefault="00F7797B" w:rsidP="00A131F8">
      <w:pPr>
        <w:numPr>
          <w:ilvl w:val="0"/>
          <w:numId w:val="26"/>
        </w:numPr>
        <w:jc w:val="both"/>
      </w:pPr>
      <w:r w:rsidRPr="00A863DC">
        <w:t xml:space="preserve">Indicate the name and address of the person or </w:t>
      </w:r>
      <w:proofErr w:type="spellStart"/>
      <w:r w:rsidRPr="00A863DC">
        <w:t>organisation</w:t>
      </w:r>
      <w:proofErr w:type="spellEnd"/>
      <w:r w:rsidRPr="00A863DC">
        <w:t xml:space="preserve">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t>Indicate the premises to which the representation relates</w:t>
      </w:r>
    </w:p>
    <w:p w:rsidR="00F7797B" w:rsidRPr="00A863DC" w:rsidRDefault="00F7797B" w:rsidP="00207D9A">
      <w:pPr>
        <w:ind w:left="-576"/>
        <w:jc w:val="both"/>
      </w:pPr>
    </w:p>
    <w:p w:rsidR="00F7797B" w:rsidRPr="00A863DC" w:rsidRDefault="00F7797B" w:rsidP="00A131F8">
      <w:pPr>
        <w:numPr>
          <w:ilvl w:val="0"/>
          <w:numId w:val="26"/>
        </w:numPr>
        <w:jc w:val="both"/>
      </w:pPr>
      <w:r w:rsidRPr="00A863DC">
        <w:t>Indicate the proximity of the premise to the person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t>Set out the reasons for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t xml:space="preserve">Advise the licensing authority if any special assistance is required in submitting </w:t>
      </w:r>
      <w:r>
        <w:tab/>
      </w:r>
      <w:r w:rsidRPr="00A863DC">
        <w:t>or making the representation in writing or orally</w:t>
      </w:r>
    </w:p>
    <w:p w:rsidR="00F7797B" w:rsidRPr="00A863DC" w:rsidRDefault="00F7797B" w:rsidP="00207D9A">
      <w:pPr>
        <w:ind w:left="-576"/>
        <w:jc w:val="both"/>
      </w:pPr>
    </w:p>
    <w:p w:rsidR="00F7797B" w:rsidRPr="00A863DC" w:rsidRDefault="00F7797B" w:rsidP="00A131F8">
      <w:pPr>
        <w:numPr>
          <w:ilvl w:val="0"/>
          <w:numId w:val="26"/>
        </w:numPr>
        <w:jc w:val="both"/>
      </w:pPr>
      <w:r w:rsidRPr="00A863DC">
        <w:t>Electronic submission of representations is deemed to be equal to written submission</w:t>
      </w:r>
    </w:p>
    <w:p w:rsidR="00F7797B" w:rsidRPr="00A863DC" w:rsidRDefault="00F7797B" w:rsidP="00207D9A">
      <w:pPr>
        <w:ind w:left="-576"/>
        <w:jc w:val="both"/>
      </w:pPr>
    </w:p>
    <w:p w:rsidR="00F7797B" w:rsidRPr="000D0879" w:rsidRDefault="00F7797B" w:rsidP="00207D9A">
      <w:pPr>
        <w:ind w:left="-576"/>
        <w:jc w:val="both"/>
        <w:rPr>
          <w:u w:val="single"/>
        </w:rPr>
      </w:pPr>
      <w:r>
        <w:t>1.8</w:t>
      </w:r>
      <w:r w:rsidRPr="000D0879">
        <w:tab/>
      </w:r>
      <w:r w:rsidRPr="000D0879">
        <w:rPr>
          <w:u w:val="single"/>
        </w:rPr>
        <w:t xml:space="preserve">Representations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Persons making representations should be aware that full disclosure of </w:t>
      </w:r>
      <w:r>
        <w:tab/>
      </w:r>
      <w:r w:rsidRPr="00A863DC">
        <w:t xml:space="preserve">representations will be made available to applicants and published as part of </w:t>
      </w:r>
      <w:r>
        <w:tab/>
      </w:r>
      <w:r w:rsidRPr="00A863DC">
        <w:t xml:space="preserve">Council reports to allow for transparency and negotiation between parties.  In </w:t>
      </w:r>
      <w:r>
        <w:tab/>
      </w:r>
      <w:r w:rsidRPr="00A863DC">
        <w:t>the event of a hearing</w:t>
      </w:r>
      <w:r>
        <w:t>,</w:t>
      </w:r>
      <w:r w:rsidRPr="00A863DC">
        <w:t xml:space="preserve"> all representations will form part of a public report </w:t>
      </w:r>
      <w:r w:rsidRPr="00A863DC">
        <w:tab/>
        <w:t xml:space="preserve">unless the person making the representations can satisfy the Council that </w:t>
      </w:r>
      <w:r>
        <w:tab/>
      </w:r>
      <w:r w:rsidRPr="00A863DC">
        <w:t xml:space="preserve">there </w:t>
      </w:r>
      <w:r>
        <w:tab/>
      </w:r>
      <w:r w:rsidRPr="00A863DC">
        <w:t xml:space="preserve">is a compelling reason not to do </w:t>
      </w:r>
      <w:r>
        <w:t>so.</w:t>
      </w:r>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Interested parties and responsible authorities are reminded that the Act does </w:t>
      </w:r>
      <w:r>
        <w:tab/>
      </w:r>
      <w:r w:rsidRPr="00A863DC">
        <w:t xml:space="preserve">not include the prevention of public nuisance as a licensing objective.  This is </w:t>
      </w:r>
      <w:r>
        <w:tab/>
      </w:r>
      <w:r w:rsidRPr="00A863DC">
        <w:t xml:space="preserve">dealt with under separate legislation.  The only representations that are likely to </w:t>
      </w:r>
      <w:r>
        <w:tab/>
      </w:r>
      <w:r w:rsidRPr="00A863DC">
        <w:t xml:space="preserve">be relevant are those that relate to the licensing objectives, or which raise </w:t>
      </w:r>
      <w:r>
        <w:lastRenderedPageBreak/>
        <w:tab/>
      </w:r>
      <w:r w:rsidRPr="00A863DC">
        <w:t xml:space="preserve">issues set out in this policy, the Guidance or Gambling Commission Codes of </w:t>
      </w:r>
      <w:r>
        <w:tab/>
      </w:r>
      <w:r w:rsidRPr="00A863DC">
        <w:t xml:space="preserve">practice.  </w:t>
      </w:r>
      <w:r w:rsidRPr="00A863DC">
        <w:tab/>
      </w:r>
    </w:p>
    <w:p w:rsidR="00F7797B" w:rsidRDefault="00F7797B" w:rsidP="00207D9A">
      <w:pPr>
        <w:ind w:left="-576"/>
        <w:jc w:val="both"/>
      </w:pPr>
    </w:p>
    <w:p w:rsidR="00F7797B" w:rsidRPr="00512280" w:rsidRDefault="00F7797B" w:rsidP="00207D9A">
      <w:pPr>
        <w:ind w:left="-576"/>
        <w:jc w:val="both"/>
        <w:rPr>
          <w:u w:val="single"/>
        </w:rPr>
      </w:pPr>
      <w:r>
        <w:t>1.9</w:t>
      </w:r>
      <w:r w:rsidRPr="00512280">
        <w:tab/>
      </w:r>
      <w:r w:rsidRPr="00512280">
        <w:rPr>
          <w:u w:val="single"/>
        </w:rPr>
        <w:t>Responsible Authorities</w:t>
      </w:r>
    </w:p>
    <w:p w:rsidR="00F7797B" w:rsidRPr="00512280" w:rsidRDefault="00F7797B" w:rsidP="00207D9A">
      <w:pPr>
        <w:ind w:left="-576"/>
        <w:jc w:val="both"/>
      </w:pPr>
    </w:p>
    <w:p w:rsidR="00F7797B" w:rsidRDefault="00F7797B" w:rsidP="00207D9A">
      <w:pPr>
        <w:ind w:left="-576"/>
        <w:jc w:val="both"/>
      </w:pPr>
      <w:r>
        <w:tab/>
      </w:r>
      <w:r w:rsidRPr="00A863DC">
        <w:t xml:space="preserve">The responsible authorities for this licensing authority are: </w:t>
      </w:r>
    </w:p>
    <w:p w:rsidR="00BF0D58" w:rsidRDefault="00BF0D58" w:rsidP="00207D9A">
      <w:pPr>
        <w:ind w:left="-576"/>
        <w:jc w:val="both"/>
      </w:pPr>
    </w:p>
    <w:p w:rsidR="00F7797B" w:rsidRPr="00A863DC" w:rsidRDefault="00F7797B" w:rsidP="00207D9A"/>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394"/>
      </w:tblGrid>
      <w:tr w:rsidR="00AF6B6A" w:rsidRPr="00AF6B6A" w:rsidTr="00207D9A">
        <w:tc>
          <w:tcPr>
            <w:tcW w:w="5104" w:type="dxa"/>
          </w:tcPr>
          <w:p w:rsidR="00725E5F" w:rsidRPr="00725E5F" w:rsidRDefault="00725E5F" w:rsidP="00725E5F">
            <w:pPr>
              <w:tabs>
                <w:tab w:val="left" w:pos="720"/>
              </w:tabs>
              <w:ind w:left="720" w:hanging="720"/>
              <w:rPr>
                <w:rFonts w:cs="Arial"/>
                <w:bCs/>
                <w:color w:val="auto"/>
                <w:szCs w:val="20"/>
                <w:lang w:val="en-GB"/>
              </w:rPr>
            </w:pPr>
            <w:r w:rsidRPr="00725E5F">
              <w:rPr>
                <w:rFonts w:cs="Arial"/>
                <w:bCs/>
                <w:color w:val="auto"/>
                <w:szCs w:val="20"/>
                <w:lang w:val="en-GB"/>
              </w:rPr>
              <w:t>Licensing Department</w:t>
            </w:r>
          </w:p>
          <w:p w:rsidR="00725E5F" w:rsidRPr="00725E5F" w:rsidRDefault="00725E5F" w:rsidP="00725E5F">
            <w:pPr>
              <w:tabs>
                <w:tab w:val="left" w:pos="720"/>
              </w:tabs>
              <w:ind w:left="720" w:hanging="720"/>
              <w:rPr>
                <w:rFonts w:cs="Arial"/>
                <w:bCs/>
                <w:color w:val="auto"/>
                <w:szCs w:val="20"/>
                <w:lang w:val="en-GB"/>
              </w:rPr>
            </w:pPr>
            <w:r w:rsidRPr="00725E5F">
              <w:rPr>
                <w:rFonts w:cs="Arial"/>
                <w:bCs/>
                <w:color w:val="auto"/>
                <w:szCs w:val="20"/>
                <w:lang w:val="en-GB"/>
              </w:rPr>
              <w:t>Community Safety Partnership</w:t>
            </w:r>
          </w:p>
          <w:p w:rsidR="00725E5F" w:rsidRPr="00725E5F" w:rsidRDefault="00725E5F" w:rsidP="00725E5F">
            <w:pPr>
              <w:tabs>
                <w:tab w:val="left" w:pos="720"/>
              </w:tabs>
              <w:ind w:left="720" w:hanging="720"/>
              <w:rPr>
                <w:rFonts w:cs="Arial"/>
                <w:bCs/>
                <w:color w:val="auto"/>
                <w:szCs w:val="20"/>
                <w:lang w:val="en-GB"/>
              </w:rPr>
            </w:pPr>
            <w:r w:rsidRPr="00725E5F">
              <w:rPr>
                <w:rFonts w:cs="Arial"/>
                <w:bCs/>
                <w:color w:val="auto"/>
                <w:szCs w:val="20"/>
                <w:lang w:val="en-GB"/>
              </w:rPr>
              <w:t>Bridgend Police Station</w:t>
            </w:r>
          </w:p>
          <w:p w:rsidR="00725E5F" w:rsidRPr="00725E5F" w:rsidRDefault="00725E5F" w:rsidP="00725E5F">
            <w:pPr>
              <w:tabs>
                <w:tab w:val="left" w:pos="720"/>
              </w:tabs>
              <w:ind w:left="720" w:hanging="720"/>
              <w:rPr>
                <w:rFonts w:cs="Arial"/>
                <w:bCs/>
                <w:color w:val="auto"/>
                <w:szCs w:val="20"/>
                <w:lang w:val="en-GB"/>
              </w:rPr>
            </w:pPr>
            <w:r w:rsidRPr="00725E5F">
              <w:rPr>
                <w:rFonts w:cs="Arial"/>
                <w:bCs/>
                <w:color w:val="auto"/>
                <w:szCs w:val="20"/>
                <w:lang w:val="en-GB"/>
              </w:rPr>
              <w:t>Brackla Street</w:t>
            </w:r>
          </w:p>
          <w:p w:rsidR="00725E5F" w:rsidRPr="00725E5F" w:rsidRDefault="00725E5F" w:rsidP="00725E5F">
            <w:pPr>
              <w:tabs>
                <w:tab w:val="left" w:pos="720"/>
              </w:tabs>
              <w:rPr>
                <w:rFonts w:cs="Arial"/>
                <w:bCs/>
                <w:color w:val="auto"/>
                <w:szCs w:val="20"/>
                <w:lang w:val="en-GB"/>
              </w:rPr>
            </w:pPr>
            <w:r w:rsidRPr="00725E5F">
              <w:rPr>
                <w:rFonts w:cs="Arial"/>
                <w:bCs/>
                <w:color w:val="auto"/>
                <w:szCs w:val="20"/>
                <w:lang w:val="en-GB"/>
              </w:rPr>
              <w:t>Bridgend CF31 1BZ</w:t>
            </w:r>
          </w:p>
          <w:p w:rsidR="00725E5F" w:rsidRPr="00725E5F" w:rsidRDefault="00725E5F" w:rsidP="00725E5F">
            <w:pPr>
              <w:tabs>
                <w:tab w:val="left" w:pos="720"/>
              </w:tabs>
              <w:rPr>
                <w:rFonts w:cs="Arial"/>
                <w:bCs/>
                <w:color w:val="auto"/>
                <w:szCs w:val="20"/>
                <w:lang w:val="en-GB"/>
              </w:rPr>
            </w:pPr>
          </w:p>
          <w:p w:rsidR="00725E5F" w:rsidRPr="00725E5F" w:rsidRDefault="00725E5F" w:rsidP="00725E5F">
            <w:pPr>
              <w:tabs>
                <w:tab w:val="left" w:pos="720"/>
              </w:tabs>
              <w:rPr>
                <w:rFonts w:cs="Arial"/>
                <w:bCs/>
                <w:color w:val="auto"/>
                <w:szCs w:val="20"/>
                <w:lang w:val="en-GB"/>
              </w:rPr>
            </w:pPr>
            <w:r w:rsidRPr="00725E5F">
              <w:rPr>
                <w:rFonts w:cs="Arial"/>
                <w:bCs/>
                <w:color w:val="auto"/>
                <w:szCs w:val="20"/>
                <w:lang w:val="en-GB"/>
              </w:rPr>
              <w:t>Phone: 01656 679507</w:t>
            </w:r>
          </w:p>
          <w:p w:rsidR="00725E5F" w:rsidRPr="00725E5F" w:rsidRDefault="00725E5F" w:rsidP="00725E5F">
            <w:pPr>
              <w:tabs>
                <w:tab w:val="left" w:pos="720"/>
              </w:tabs>
              <w:rPr>
                <w:rFonts w:cs="Arial"/>
                <w:bCs/>
                <w:color w:val="auto"/>
                <w:szCs w:val="20"/>
                <w:lang w:val="en-GB"/>
              </w:rPr>
            </w:pPr>
          </w:p>
          <w:p w:rsidR="00725E5F" w:rsidRPr="00725E5F" w:rsidRDefault="00725E5F" w:rsidP="00725E5F">
            <w:pPr>
              <w:tabs>
                <w:tab w:val="left" w:pos="720"/>
              </w:tabs>
              <w:rPr>
                <w:rFonts w:cs="Arial"/>
                <w:color w:val="auto"/>
                <w:lang w:val="en-GB"/>
              </w:rPr>
            </w:pPr>
            <w:proofErr w:type="spellStart"/>
            <w:r w:rsidRPr="00725E5F">
              <w:rPr>
                <w:rFonts w:cs="Arial"/>
                <w:color w:val="auto"/>
                <w:lang w:val="en-GB"/>
              </w:rPr>
              <w:t>Adran</w:t>
            </w:r>
            <w:proofErr w:type="spellEnd"/>
            <w:r w:rsidRPr="00725E5F">
              <w:rPr>
                <w:rFonts w:cs="Arial"/>
                <w:color w:val="auto"/>
                <w:lang w:val="en-GB"/>
              </w:rPr>
              <w:t xml:space="preserve"> </w:t>
            </w:r>
            <w:proofErr w:type="spellStart"/>
            <w:r w:rsidRPr="00725E5F">
              <w:rPr>
                <w:rFonts w:cs="Arial"/>
                <w:color w:val="auto"/>
                <w:lang w:val="en-GB"/>
              </w:rPr>
              <w:t>Twydded</w:t>
            </w:r>
            <w:proofErr w:type="spellEnd"/>
            <w:r w:rsidRPr="00725E5F">
              <w:rPr>
                <w:rFonts w:cs="Arial"/>
                <w:color w:val="auto"/>
                <w:lang w:val="en-GB"/>
              </w:rPr>
              <w:t xml:space="preserve">   </w:t>
            </w:r>
            <w:r w:rsidRPr="00725E5F">
              <w:rPr>
                <w:rFonts w:cs="Arial"/>
                <w:color w:val="auto"/>
                <w:lang w:val="en-GB"/>
              </w:rPr>
              <w:br/>
            </w:r>
            <w:proofErr w:type="spellStart"/>
            <w:r w:rsidRPr="00725E5F">
              <w:rPr>
                <w:rFonts w:cs="Arial"/>
                <w:color w:val="auto"/>
                <w:lang w:val="en-GB"/>
              </w:rPr>
              <w:t>Partneriaeth</w:t>
            </w:r>
            <w:proofErr w:type="spellEnd"/>
            <w:r w:rsidRPr="00725E5F">
              <w:rPr>
                <w:rFonts w:cs="Arial"/>
                <w:color w:val="auto"/>
                <w:lang w:val="en-GB"/>
              </w:rPr>
              <w:t xml:space="preserve"> </w:t>
            </w:r>
            <w:proofErr w:type="spellStart"/>
            <w:r w:rsidRPr="00725E5F">
              <w:rPr>
                <w:rFonts w:cs="Arial"/>
                <w:color w:val="auto"/>
                <w:lang w:val="en-GB"/>
              </w:rPr>
              <w:t>Diogelwch</w:t>
            </w:r>
            <w:proofErr w:type="spellEnd"/>
            <w:r w:rsidRPr="00725E5F">
              <w:rPr>
                <w:rFonts w:cs="Arial"/>
                <w:color w:val="auto"/>
                <w:lang w:val="en-GB"/>
              </w:rPr>
              <w:t xml:space="preserve"> </w:t>
            </w:r>
            <w:proofErr w:type="spellStart"/>
            <w:r w:rsidRPr="00725E5F">
              <w:rPr>
                <w:rFonts w:cs="Arial"/>
                <w:color w:val="auto"/>
                <w:lang w:val="en-GB"/>
              </w:rPr>
              <w:t>yn</w:t>
            </w:r>
            <w:proofErr w:type="spellEnd"/>
            <w:r w:rsidRPr="00725E5F">
              <w:rPr>
                <w:rFonts w:cs="Arial"/>
                <w:color w:val="auto"/>
                <w:lang w:val="en-GB"/>
              </w:rPr>
              <w:t xml:space="preserve"> y </w:t>
            </w:r>
            <w:proofErr w:type="spellStart"/>
            <w:r w:rsidRPr="00725E5F">
              <w:rPr>
                <w:rFonts w:cs="Arial"/>
                <w:color w:val="auto"/>
                <w:lang w:val="en-GB"/>
              </w:rPr>
              <w:t>Gymuned</w:t>
            </w:r>
            <w:proofErr w:type="spellEnd"/>
            <w:r w:rsidRPr="00725E5F">
              <w:rPr>
                <w:rFonts w:cs="Arial"/>
                <w:color w:val="auto"/>
                <w:lang w:val="en-GB"/>
              </w:rPr>
              <w:t xml:space="preserve"> </w:t>
            </w:r>
            <w:r w:rsidRPr="00725E5F">
              <w:rPr>
                <w:rFonts w:cs="Arial"/>
                <w:color w:val="auto"/>
                <w:lang w:val="en-GB"/>
              </w:rPr>
              <w:br/>
            </w:r>
            <w:proofErr w:type="spellStart"/>
            <w:r w:rsidRPr="00725E5F">
              <w:rPr>
                <w:rFonts w:cs="Arial"/>
                <w:color w:val="auto"/>
                <w:lang w:val="en-GB"/>
              </w:rPr>
              <w:t>Gorsdaf</w:t>
            </w:r>
            <w:proofErr w:type="spellEnd"/>
            <w:r w:rsidRPr="00725E5F">
              <w:rPr>
                <w:rFonts w:cs="Arial"/>
                <w:color w:val="auto"/>
                <w:lang w:val="en-GB"/>
              </w:rPr>
              <w:t xml:space="preserve"> </w:t>
            </w:r>
            <w:proofErr w:type="spellStart"/>
            <w:r w:rsidRPr="00725E5F">
              <w:rPr>
                <w:rFonts w:cs="Arial"/>
                <w:color w:val="auto"/>
                <w:lang w:val="en-GB"/>
              </w:rPr>
              <w:t>Heddlu</w:t>
            </w:r>
            <w:proofErr w:type="spellEnd"/>
            <w:r w:rsidRPr="00725E5F">
              <w:rPr>
                <w:rFonts w:cs="Arial"/>
                <w:color w:val="auto"/>
                <w:lang w:val="en-GB"/>
              </w:rPr>
              <w:t xml:space="preserve"> Pen-y-</w:t>
            </w:r>
            <w:proofErr w:type="spellStart"/>
            <w:r w:rsidRPr="00725E5F">
              <w:rPr>
                <w:rFonts w:cs="Arial"/>
                <w:color w:val="auto"/>
                <w:lang w:val="en-GB"/>
              </w:rPr>
              <w:t>bont</w:t>
            </w:r>
            <w:proofErr w:type="spellEnd"/>
            <w:r w:rsidRPr="00725E5F">
              <w:rPr>
                <w:rFonts w:cs="Arial"/>
                <w:color w:val="auto"/>
                <w:lang w:val="en-GB"/>
              </w:rPr>
              <w:t xml:space="preserve"> </w:t>
            </w:r>
          </w:p>
          <w:p w:rsidR="00725E5F" w:rsidRPr="00725E5F" w:rsidRDefault="00725E5F" w:rsidP="00725E5F">
            <w:pPr>
              <w:tabs>
                <w:tab w:val="left" w:pos="720"/>
              </w:tabs>
              <w:rPr>
                <w:rFonts w:cs="Arial"/>
                <w:color w:val="auto"/>
                <w:lang w:val="en-GB"/>
              </w:rPr>
            </w:pPr>
            <w:proofErr w:type="spellStart"/>
            <w:r w:rsidRPr="00725E5F">
              <w:rPr>
                <w:rFonts w:cs="Arial"/>
                <w:color w:val="auto"/>
                <w:lang w:val="en-GB"/>
              </w:rPr>
              <w:t>Stryd</w:t>
            </w:r>
            <w:proofErr w:type="spellEnd"/>
            <w:r w:rsidRPr="00725E5F">
              <w:rPr>
                <w:rFonts w:cs="Arial"/>
                <w:color w:val="auto"/>
                <w:lang w:val="en-GB"/>
              </w:rPr>
              <w:t xml:space="preserve"> </w:t>
            </w:r>
            <w:proofErr w:type="spellStart"/>
            <w:r w:rsidRPr="00725E5F">
              <w:rPr>
                <w:rFonts w:cs="Arial"/>
                <w:color w:val="auto"/>
                <w:lang w:val="en-GB"/>
              </w:rPr>
              <w:t>Bracla</w:t>
            </w:r>
            <w:proofErr w:type="spellEnd"/>
            <w:r w:rsidRPr="00725E5F">
              <w:rPr>
                <w:rFonts w:cs="Arial"/>
                <w:color w:val="auto"/>
                <w:lang w:val="en-GB"/>
              </w:rPr>
              <w:t>  </w:t>
            </w:r>
            <w:r w:rsidRPr="00725E5F">
              <w:rPr>
                <w:rFonts w:cs="Arial"/>
                <w:color w:val="auto"/>
                <w:lang w:val="en-GB"/>
              </w:rPr>
              <w:br/>
              <w:t>Pen-y-</w:t>
            </w:r>
            <w:proofErr w:type="spellStart"/>
            <w:r w:rsidRPr="00725E5F">
              <w:rPr>
                <w:rFonts w:cs="Arial"/>
                <w:color w:val="auto"/>
                <w:lang w:val="en-GB"/>
              </w:rPr>
              <w:t>bont</w:t>
            </w:r>
            <w:proofErr w:type="spellEnd"/>
            <w:r w:rsidRPr="00725E5F">
              <w:rPr>
                <w:rFonts w:cs="Arial"/>
                <w:color w:val="auto"/>
                <w:lang w:val="en-GB"/>
              </w:rPr>
              <w:t xml:space="preserve"> </w:t>
            </w:r>
            <w:r w:rsidRPr="00725E5F">
              <w:rPr>
                <w:rFonts w:cs="Arial"/>
                <w:color w:val="auto"/>
                <w:lang w:val="en-GB"/>
              </w:rPr>
              <w:br/>
              <w:t>CF31 1BZ</w:t>
            </w:r>
            <w:r w:rsidRPr="00725E5F">
              <w:rPr>
                <w:rFonts w:cs="Arial"/>
                <w:color w:val="auto"/>
                <w:lang w:val="en-GB"/>
              </w:rPr>
              <w:br/>
            </w:r>
          </w:p>
          <w:p w:rsidR="00725E5F" w:rsidRPr="00725E5F" w:rsidRDefault="00725E5F" w:rsidP="00725E5F">
            <w:pPr>
              <w:tabs>
                <w:tab w:val="left" w:pos="720"/>
              </w:tabs>
              <w:rPr>
                <w:rFonts w:cs="Arial"/>
                <w:bCs/>
                <w:color w:val="auto"/>
                <w:lang w:val="en-GB" w:eastAsia="en-GB"/>
              </w:rPr>
            </w:pPr>
            <w:proofErr w:type="spellStart"/>
            <w:r w:rsidRPr="00725E5F">
              <w:rPr>
                <w:rFonts w:cs="Arial"/>
                <w:bCs/>
                <w:color w:val="auto"/>
                <w:lang w:val="en-GB" w:eastAsia="en-GB"/>
              </w:rPr>
              <w:t>Ffôn</w:t>
            </w:r>
            <w:proofErr w:type="spellEnd"/>
            <w:r w:rsidRPr="00725E5F">
              <w:rPr>
                <w:rFonts w:cs="Arial"/>
                <w:bCs/>
                <w:color w:val="auto"/>
                <w:lang w:val="en-GB" w:eastAsia="en-GB"/>
              </w:rPr>
              <w:t xml:space="preserve">: </w:t>
            </w:r>
            <w:r w:rsidRPr="00725E5F">
              <w:rPr>
                <w:rFonts w:cs="Arial"/>
                <w:bCs/>
                <w:color w:val="auto"/>
                <w:szCs w:val="20"/>
                <w:lang w:val="en-GB"/>
              </w:rPr>
              <w:t>01656 679507</w:t>
            </w:r>
          </w:p>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color w:val="auto"/>
              </w:rPr>
            </w:pPr>
          </w:p>
        </w:tc>
        <w:tc>
          <w:tcPr>
            <w:tcW w:w="4394" w:type="dxa"/>
          </w:tcPr>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color w:val="auto"/>
              </w:rPr>
            </w:pPr>
          </w:p>
        </w:tc>
      </w:tr>
      <w:tr w:rsidR="00AF6B6A" w:rsidRPr="00AF6B6A" w:rsidTr="00207D9A">
        <w:tc>
          <w:tcPr>
            <w:tcW w:w="5104" w:type="dxa"/>
          </w:tcPr>
          <w:p w:rsidR="00725E5F" w:rsidRPr="00725E5F" w:rsidRDefault="00725E5F" w:rsidP="00725E5F">
            <w:pPr>
              <w:tabs>
                <w:tab w:val="left" w:pos="720"/>
              </w:tabs>
              <w:rPr>
                <w:rFonts w:cs="Arial"/>
                <w:color w:val="auto"/>
                <w:lang w:val="en-GB"/>
              </w:rPr>
            </w:pPr>
            <w:r w:rsidRPr="00725E5F">
              <w:rPr>
                <w:rFonts w:cs="Arial"/>
                <w:color w:val="auto"/>
                <w:lang w:val="en-GB"/>
              </w:rPr>
              <w:t>Licensing</w:t>
            </w:r>
          </w:p>
          <w:p w:rsidR="00725E5F" w:rsidRPr="00725E5F" w:rsidRDefault="00725E5F" w:rsidP="00725E5F">
            <w:pPr>
              <w:tabs>
                <w:tab w:val="left" w:pos="720"/>
              </w:tabs>
              <w:rPr>
                <w:rFonts w:cs="Arial"/>
                <w:color w:val="auto"/>
                <w:lang w:val="en-GB"/>
              </w:rPr>
            </w:pPr>
            <w:r w:rsidRPr="00725E5F">
              <w:rPr>
                <w:rFonts w:cs="Arial"/>
                <w:color w:val="auto"/>
                <w:lang w:val="en-GB"/>
              </w:rPr>
              <w:t>Bridgend County Borough Council</w:t>
            </w:r>
          </w:p>
          <w:p w:rsidR="00725E5F" w:rsidRPr="00725E5F" w:rsidRDefault="00725E5F" w:rsidP="00725E5F">
            <w:pPr>
              <w:tabs>
                <w:tab w:val="left" w:pos="720"/>
              </w:tabs>
              <w:rPr>
                <w:rFonts w:cs="Arial"/>
                <w:color w:val="auto"/>
                <w:lang w:val="en-GB"/>
              </w:rPr>
            </w:pPr>
            <w:r w:rsidRPr="00725E5F">
              <w:rPr>
                <w:rFonts w:cs="Arial"/>
                <w:color w:val="auto"/>
                <w:lang w:val="en-GB"/>
              </w:rPr>
              <w:t>Civic Offices</w:t>
            </w:r>
          </w:p>
          <w:p w:rsidR="00725E5F" w:rsidRPr="00725E5F" w:rsidRDefault="00725E5F" w:rsidP="00725E5F">
            <w:pPr>
              <w:tabs>
                <w:tab w:val="left" w:pos="720"/>
              </w:tabs>
              <w:rPr>
                <w:rFonts w:cs="Arial"/>
                <w:color w:val="auto"/>
                <w:lang w:val="en-GB"/>
              </w:rPr>
            </w:pPr>
            <w:r w:rsidRPr="00725E5F">
              <w:rPr>
                <w:rFonts w:cs="Arial"/>
                <w:color w:val="auto"/>
                <w:lang w:val="en-GB"/>
              </w:rPr>
              <w:t>Angel Street</w:t>
            </w:r>
          </w:p>
          <w:p w:rsidR="00725E5F" w:rsidRPr="00725E5F" w:rsidRDefault="00725E5F" w:rsidP="00725E5F">
            <w:pPr>
              <w:tabs>
                <w:tab w:val="left" w:pos="720"/>
              </w:tabs>
              <w:rPr>
                <w:rFonts w:cs="Arial"/>
                <w:color w:val="auto"/>
                <w:lang w:val="en-GB"/>
              </w:rPr>
            </w:pPr>
            <w:r w:rsidRPr="00725E5F">
              <w:rPr>
                <w:rFonts w:cs="Arial"/>
                <w:color w:val="auto"/>
                <w:lang w:val="en-GB"/>
              </w:rPr>
              <w:t>Bridgend</w:t>
            </w:r>
          </w:p>
          <w:p w:rsidR="00725E5F" w:rsidRPr="00725E5F" w:rsidRDefault="00725E5F" w:rsidP="00725E5F">
            <w:pPr>
              <w:tabs>
                <w:tab w:val="left" w:pos="720"/>
              </w:tabs>
              <w:rPr>
                <w:rFonts w:cs="Arial"/>
                <w:color w:val="auto"/>
                <w:lang w:val="en-GB"/>
              </w:rPr>
            </w:pPr>
            <w:r w:rsidRPr="00725E5F">
              <w:rPr>
                <w:rFonts w:cs="Arial"/>
                <w:color w:val="auto"/>
                <w:lang w:val="en-GB"/>
              </w:rPr>
              <w:t>CF31 4WB</w:t>
            </w:r>
          </w:p>
          <w:p w:rsidR="00725E5F" w:rsidRPr="00725E5F" w:rsidRDefault="00725E5F" w:rsidP="00725E5F">
            <w:pPr>
              <w:tabs>
                <w:tab w:val="left" w:pos="720"/>
              </w:tabs>
              <w:rPr>
                <w:rFonts w:cs="Arial"/>
                <w:color w:val="auto"/>
                <w:lang w:val="en-GB"/>
              </w:rPr>
            </w:pPr>
          </w:p>
          <w:p w:rsidR="00725E5F" w:rsidRPr="00725E5F" w:rsidRDefault="00725E5F" w:rsidP="00725E5F">
            <w:pPr>
              <w:tabs>
                <w:tab w:val="left" w:pos="720"/>
              </w:tabs>
              <w:rPr>
                <w:rFonts w:cs="Arial"/>
                <w:color w:val="auto"/>
                <w:lang w:val="en-GB"/>
              </w:rPr>
            </w:pPr>
            <w:r w:rsidRPr="00725E5F">
              <w:rPr>
                <w:rFonts w:cs="Arial"/>
                <w:color w:val="auto"/>
                <w:lang w:val="en-GB"/>
              </w:rPr>
              <w:t>Phone: 01656 643643</w:t>
            </w:r>
          </w:p>
          <w:p w:rsidR="00725E5F" w:rsidRPr="00725E5F" w:rsidRDefault="00725E5F" w:rsidP="00725E5F">
            <w:pPr>
              <w:rPr>
                <w:rFonts w:cs="Arial"/>
                <w:color w:val="auto"/>
                <w:szCs w:val="20"/>
                <w:lang w:val="en-GB"/>
              </w:rPr>
            </w:pPr>
          </w:p>
          <w:p w:rsidR="00725E5F" w:rsidRPr="00725E5F" w:rsidRDefault="00725E5F" w:rsidP="00725E5F">
            <w:pPr>
              <w:rPr>
                <w:rFonts w:cs="Arial"/>
                <w:color w:val="auto"/>
                <w:szCs w:val="20"/>
                <w:lang w:val="en-GB" w:eastAsia="en-GB"/>
              </w:rPr>
            </w:pPr>
            <w:proofErr w:type="spellStart"/>
            <w:r w:rsidRPr="00725E5F">
              <w:rPr>
                <w:rFonts w:cs="Arial"/>
                <w:color w:val="auto"/>
                <w:szCs w:val="20"/>
                <w:lang w:val="en-GB" w:eastAsia="en-GB"/>
              </w:rPr>
              <w:t>Trwyddedu</w:t>
            </w:r>
            <w:proofErr w:type="spellEnd"/>
            <w:r w:rsidRPr="00725E5F">
              <w:rPr>
                <w:rFonts w:cs="Arial"/>
                <w:color w:val="auto"/>
                <w:szCs w:val="20"/>
                <w:lang w:val="en-GB" w:eastAsia="en-GB"/>
              </w:rPr>
              <w:t xml:space="preserve"> </w:t>
            </w:r>
            <w:r w:rsidRPr="00725E5F">
              <w:rPr>
                <w:rFonts w:cs="Arial"/>
                <w:color w:val="auto"/>
                <w:szCs w:val="20"/>
                <w:lang w:val="en-GB" w:eastAsia="en-GB"/>
              </w:rPr>
              <w:br/>
            </w:r>
            <w:proofErr w:type="spellStart"/>
            <w:r w:rsidRPr="00725E5F">
              <w:rPr>
                <w:rFonts w:cs="Arial"/>
                <w:color w:val="auto"/>
                <w:szCs w:val="20"/>
                <w:lang w:val="en-GB" w:eastAsia="en-GB"/>
              </w:rPr>
              <w:t>Cyngor</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Bwrdeistref</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Sirol</w:t>
            </w:r>
            <w:proofErr w:type="spellEnd"/>
            <w:r w:rsidRPr="00725E5F">
              <w:rPr>
                <w:rFonts w:cs="Arial"/>
                <w:color w:val="auto"/>
                <w:szCs w:val="20"/>
                <w:lang w:val="en-GB" w:eastAsia="en-GB"/>
              </w:rPr>
              <w:t xml:space="preserve"> Pen-y-</w:t>
            </w:r>
            <w:proofErr w:type="spellStart"/>
            <w:r w:rsidRPr="00725E5F">
              <w:rPr>
                <w:rFonts w:cs="Arial"/>
                <w:color w:val="auto"/>
                <w:szCs w:val="20"/>
                <w:lang w:val="en-GB" w:eastAsia="en-GB"/>
              </w:rPr>
              <w:t>bont</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ar</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Ogwr</w:t>
            </w:r>
            <w:proofErr w:type="spellEnd"/>
            <w:r w:rsidRPr="00725E5F">
              <w:rPr>
                <w:rFonts w:cs="Arial"/>
                <w:color w:val="auto"/>
                <w:szCs w:val="20"/>
                <w:lang w:val="en-GB" w:eastAsia="en-GB"/>
              </w:rPr>
              <w:br/>
              <w:t xml:space="preserve">Y </w:t>
            </w:r>
            <w:proofErr w:type="spellStart"/>
            <w:r w:rsidRPr="00725E5F">
              <w:rPr>
                <w:rFonts w:cs="Arial"/>
                <w:color w:val="auto"/>
                <w:szCs w:val="20"/>
                <w:lang w:val="en-GB" w:eastAsia="en-GB"/>
              </w:rPr>
              <w:t>Swyddfeydd</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Dinesig</w:t>
            </w:r>
            <w:proofErr w:type="spellEnd"/>
            <w:r w:rsidRPr="00725E5F">
              <w:rPr>
                <w:rFonts w:cs="Arial"/>
                <w:color w:val="auto"/>
                <w:szCs w:val="20"/>
                <w:lang w:val="en-GB" w:eastAsia="en-GB"/>
              </w:rPr>
              <w:br/>
            </w:r>
            <w:proofErr w:type="spellStart"/>
            <w:r w:rsidRPr="00725E5F">
              <w:rPr>
                <w:rFonts w:cs="Arial"/>
                <w:color w:val="auto"/>
                <w:szCs w:val="20"/>
                <w:lang w:val="en-GB" w:eastAsia="en-GB"/>
              </w:rPr>
              <w:t>Stryd</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yr</w:t>
            </w:r>
            <w:proofErr w:type="spellEnd"/>
            <w:r w:rsidRPr="00725E5F">
              <w:rPr>
                <w:rFonts w:cs="Arial"/>
                <w:color w:val="auto"/>
                <w:szCs w:val="20"/>
                <w:lang w:val="en-GB" w:eastAsia="en-GB"/>
              </w:rPr>
              <w:t xml:space="preserve"> Angel</w:t>
            </w:r>
            <w:r w:rsidRPr="00725E5F">
              <w:rPr>
                <w:rFonts w:cs="Arial"/>
                <w:color w:val="auto"/>
                <w:szCs w:val="20"/>
                <w:lang w:val="en-GB" w:eastAsia="en-GB"/>
              </w:rPr>
              <w:br/>
              <w:t>Pen-y-</w:t>
            </w:r>
            <w:proofErr w:type="spellStart"/>
            <w:r w:rsidRPr="00725E5F">
              <w:rPr>
                <w:rFonts w:cs="Arial"/>
                <w:color w:val="auto"/>
                <w:szCs w:val="20"/>
                <w:lang w:val="en-GB" w:eastAsia="en-GB"/>
              </w:rPr>
              <w:t>bont</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ar</w:t>
            </w:r>
            <w:proofErr w:type="spellEnd"/>
            <w:r w:rsidRPr="00725E5F">
              <w:rPr>
                <w:rFonts w:cs="Arial"/>
                <w:color w:val="auto"/>
                <w:szCs w:val="20"/>
                <w:lang w:val="en-GB" w:eastAsia="en-GB"/>
              </w:rPr>
              <w:t xml:space="preserve"> </w:t>
            </w:r>
            <w:proofErr w:type="spellStart"/>
            <w:r w:rsidRPr="00725E5F">
              <w:rPr>
                <w:rFonts w:cs="Arial"/>
                <w:color w:val="auto"/>
                <w:szCs w:val="20"/>
                <w:lang w:val="en-GB" w:eastAsia="en-GB"/>
              </w:rPr>
              <w:t>Ogwr</w:t>
            </w:r>
            <w:proofErr w:type="spellEnd"/>
            <w:r w:rsidRPr="00725E5F">
              <w:rPr>
                <w:rFonts w:cs="Arial"/>
                <w:color w:val="auto"/>
                <w:szCs w:val="20"/>
                <w:lang w:val="en-GB" w:eastAsia="en-GB"/>
              </w:rPr>
              <w:t xml:space="preserve">. </w:t>
            </w:r>
          </w:p>
          <w:p w:rsidR="00725E5F" w:rsidRPr="00725E5F" w:rsidRDefault="00725E5F" w:rsidP="00725E5F">
            <w:pPr>
              <w:rPr>
                <w:rFonts w:cs="Arial"/>
                <w:color w:val="auto"/>
                <w:szCs w:val="20"/>
                <w:lang w:val="en-GB" w:eastAsia="en-GB"/>
              </w:rPr>
            </w:pPr>
            <w:r w:rsidRPr="00725E5F">
              <w:rPr>
                <w:rFonts w:cs="Arial"/>
                <w:color w:val="auto"/>
                <w:szCs w:val="20"/>
                <w:lang w:val="en-GB" w:eastAsia="en-GB"/>
              </w:rPr>
              <w:t>CF31 4WB</w:t>
            </w:r>
          </w:p>
          <w:p w:rsidR="00725E5F" w:rsidRPr="00725E5F" w:rsidRDefault="00725E5F" w:rsidP="00725E5F">
            <w:pPr>
              <w:rPr>
                <w:rFonts w:cs="Arial"/>
                <w:color w:val="auto"/>
                <w:szCs w:val="20"/>
                <w:lang w:val="en-GB" w:eastAsia="en-GB"/>
              </w:rPr>
            </w:pPr>
          </w:p>
          <w:p w:rsidR="00725E5F" w:rsidRPr="00725E5F" w:rsidRDefault="00725E5F" w:rsidP="00725E5F">
            <w:pPr>
              <w:rPr>
                <w:rFonts w:cs="Arial"/>
                <w:color w:val="auto"/>
                <w:szCs w:val="20"/>
                <w:lang w:val="en-GB" w:eastAsia="en-GB"/>
              </w:rPr>
            </w:pPr>
            <w:proofErr w:type="spellStart"/>
            <w:r w:rsidRPr="00725E5F">
              <w:rPr>
                <w:rFonts w:cs="Arial"/>
                <w:color w:val="auto"/>
                <w:szCs w:val="20"/>
                <w:lang w:val="en-GB" w:eastAsia="en-GB"/>
              </w:rPr>
              <w:t>Ffôn</w:t>
            </w:r>
            <w:proofErr w:type="spellEnd"/>
            <w:r w:rsidRPr="00725E5F">
              <w:rPr>
                <w:rFonts w:cs="Arial"/>
                <w:color w:val="auto"/>
                <w:szCs w:val="20"/>
                <w:lang w:val="en-GB" w:eastAsia="en-GB"/>
              </w:rPr>
              <w:t>: 01656 643643</w:t>
            </w:r>
          </w:p>
          <w:p w:rsidR="00725E5F" w:rsidRPr="00725E5F" w:rsidRDefault="00725E5F" w:rsidP="00725E5F">
            <w:pPr>
              <w:rPr>
                <w:rFonts w:cs="Arial"/>
                <w:color w:val="auto"/>
                <w:szCs w:val="20"/>
                <w:lang w:val="en-GB" w:eastAsia="en-GB"/>
              </w:rPr>
            </w:pPr>
            <w:r w:rsidRPr="00725E5F">
              <w:rPr>
                <w:rFonts w:cs="Arial"/>
                <w:color w:val="auto"/>
                <w:szCs w:val="20"/>
                <w:lang w:val="en-GB" w:eastAsia="en-GB"/>
              </w:rPr>
              <w:br/>
            </w:r>
            <w:hyperlink r:id="rId14" w:history="1">
              <w:r w:rsidRPr="00725E5F">
                <w:rPr>
                  <w:rFonts w:cs="Arial"/>
                  <w:color w:val="0000FF"/>
                  <w:szCs w:val="20"/>
                  <w:u w:val="single"/>
                  <w:lang w:val="en-GB" w:eastAsia="en-GB"/>
                </w:rPr>
                <w:t>licensing@bridgend.gov.uk</w:t>
              </w:r>
            </w:hyperlink>
          </w:p>
          <w:p w:rsidR="00725E5F" w:rsidRPr="00725E5F" w:rsidRDefault="00725E5F" w:rsidP="00725E5F">
            <w:pPr>
              <w:rPr>
                <w:rFonts w:cs="Arial"/>
                <w:color w:val="auto"/>
                <w:szCs w:val="20"/>
                <w:lang w:val="en-GB" w:eastAsia="en-GB"/>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color w:val="auto"/>
              </w:rPr>
            </w:pPr>
          </w:p>
        </w:tc>
        <w:tc>
          <w:tcPr>
            <w:tcW w:w="4394" w:type="dxa"/>
          </w:tcPr>
          <w:p w:rsidR="00F7797B" w:rsidRDefault="00F7797B" w:rsidP="00207D9A">
            <w:pPr>
              <w:rPr>
                <w:bCs/>
                <w:color w:val="auto"/>
              </w:rPr>
            </w:pPr>
          </w:p>
          <w:p w:rsidR="00725E5F" w:rsidRPr="00725E5F" w:rsidRDefault="00725E5F" w:rsidP="00725E5F">
            <w:pPr>
              <w:rPr>
                <w:rFonts w:cs="Arial"/>
                <w:color w:val="auto"/>
                <w:szCs w:val="20"/>
                <w:lang w:val="en-GB" w:eastAsia="en-GB"/>
              </w:rPr>
            </w:pPr>
            <w:r w:rsidRPr="00725E5F">
              <w:rPr>
                <w:rFonts w:cs="Arial"/>
                <w:color w:val="auto"/>
                <w:szCs w:val="20"/>
                <w:lang w:val="en-GB" w:eastAsia="en-GB"/>
              </w:rPr>
              <w:t>Development Group</w:t>
            </w:r>
            <w:r w:rsidRPr="00725E5F">
              <w:rPr>
                <w:rFonts w:cs="Arial"/>
                <w:color w:val="auto"/>
                <w:szCs w:val="20"/>
                <w:lang w:val="en-GB" w:eastAsia="en-GB"/>
              </w:rPr>
              <w:br/>
              <w:t>Communities Directorate</w:t>
            </w:r>
            <w:r w:rsidRPr="00725E5F">
              <w:rPr>
                <w:rFonts w:cs="Arial"/>
                <w:color w:val="auto"/>
                <w:szCs w:val="20"/>
                <w:lang w:val="en-GB" w:eastAsia="en-GB"/>
              </w:rPr>
              <w:br/>
              <w:t>Bridgend County Borough Council</w:t>
            </w:r>
            <w:r w:rsidRPr="00725E5F">
              <w:rPr>
                <w:rFonts w:cs="Arial"/>
                <w:color w:val="auto"/>
                <w:szCs w:val="20"/>
                <w:lang w:val="en-GB" w:eastAsia="en-GB"/>
              </w:rPr>
              <w:br/>
              <w:t xml:space="preserve">Civic Offices, </w:t>
            </w:r>
          </w:p>
          <w:p w:rsidR="00725E5F" w:rsidRPr="00725E5F" w:rsidRDefault="00725E5F" w:rsidP="00725E5F">
            <w:pPr>
              <w:rPr>
                <w:rFonts w:cs="Arial"/>
                <w:color w:val="auto"/>
                <w:szCs w:val="20"/>
                <w:lang w:val="en-GB" w:eastAsia="en-GB"/>
              </w:rPr>
            </w:pPr>
            <w:r w:rsidRPr="00725E5F">
              <w:rPr>
                <w:rFonts w:cs="Arial"/>
                <w:color w:val="auto"/>
                <w:szCs w:val="20"/>
                <w:lang w:val="en-GB" w:eastAsia="en-GB"/>
              </w:rPr>
              <w:t>Angel Street</w:t>
            </w:r>
            <w:r w:rsidRPr="00725E5F">
              <w:rPr>
                <w:rFonts w:cs="Arial"/>
                <w:color w:val="auto"/>
                <w:szCs w:val="20"/>
                <w:lang w:val="en-GB" w:eastAsia="en-GB"/>
              </w:rPr>
              <w:br/>
              <w:t>Bridgend</w:t>
            </w:r>
            <w:r w:rsidRPr="00725E5F">
              <w:rPr>
                <w:rFonts w:cs="Arial"/>
                <w:color w:val="auto"/>
                <w:szCs w:val="20"/>
                <w:lang w:val="en-GB" w:eastAsia="en-GB"/>
              </w:rPr>
              <w:br/>
              <w:t>CF31 4WB</w:t>
            </w:r>
          </w:p>
          <w:p w:rsidR="00725E5F" w:rsidRPr="00725E5F" w:rsidRDefault="00725E5F" w:rsidP="00725E5F">
            <w:pPr>
              <w:rPr>
                <w:rFonts w:cs="Arial"/>
                <w:color w:val="auto"/>
                <w:szCs w:val="20"/>
                <w:lang w:val="en-GB" w:eastAsia="en-GB"/>
              </w:rPr>
            </w:pPr>
          </w:p>
          <w:p w:rsidR="00725E5F" w:rsidRPr="00725E5F" w:rsidRDefault="00725E5F" w:rsidP="00725E5F">
            <w:pPr>
              <w:rPr>
                <w:rFonts w:cs="Arial"/>
                <w:color w:val="auto"/>
                <w:szCs w:val="20"/>
                <w:lang w:val="en-GB" w:eastAsia="en-GB"/>
              </w:rPr>
            </w:pPr>
            <w:r w:rsidRPr="00725E5F">
              <w:rPr>
                <w:rFonts w:cs="Arial"/>
                <w:color w:val="auto"/>
                <w:szCs w:val="20"/>
                <w:lang w:val="en-GB" w:eastAsia="en-GB"/>
              </w:rPr>
              <w:t xml:space="preserve">Phone: 01656 643643     </w:t>
            </w:r>
          </w:p>
          <w:p w:rsidR="00725E5F" w:rsidRPr="00725E5F" w:rsidRDefault="00725E5F" w:rsidP="00725E5F">
            <w:pPr>
              <w:rPr>
                <w:rFonts w:cs="Arial"/>
                <w:color w:val="auto"/>
                <w:szCs w:val="20"/>
                <w:lang w:val="en-GB" w:eastAsia="en-GB"/>
              </w:rPr>
            </w:pPr>
          </w:p>
          <w:p w:rsidR="00725E5F" w:rsidRPr="00725E5F" w:rsidRDefault="00725E5F" w:rsidP="00725E5F">
            <w:pPr>
              <w:rPr>
                <w:rFonts w:cs="Arial"/>
                <w:color w:val="auto"/>
                <w:lang w:val="en-GB"/>
              </w:rPr>
            </w:pPr>
            <w:r w:rsidRPr="00725E5F">
              <w:rPr>
                <w:rFonts w:cs="Arial"/>
                <w:color w:val="auto"/>
                <w:lang w:val="en-GB"/>
              </w:rPr>
              <w:t xml:space="preserve">Y </w:t>
            </w:r>
            <w:proofErr w:type="spellStart"/>
            <w:r w:rsidRPr="00725E5F">
              <w:rPr>
                <w:rFonts w:cs="Arial"/>
                <w:color w:val="auto"/>
                <w:lang w:val="en-GB"/>
              </w:rPr>
              <w:t>Grwp</w:t>
            </w:r>
            <w:proofErr w:type="spellEnd"/>
            <w:r w:rsidRPr="00725E5F">
              <w:rPr>
                <w:rFonts w:cs="Arial"/>
                <w:color w:val="auto"/>
                <w:lang w:val="en-GB"/>
              </w:rPr>
              <w:t xml:space="preserve"> </w:t>
            </w:r>
            <w:proofErr w:type="spellStart"/>
            <w:r w:rsidRPr="00725E5F">
              <w:rPr>
                <w:rFonts w:cs="Arial"/>
                <w:color w:val="auto"/>
                <w:lang w:val="en-GB"/>
              </w:rPr>
              <w:t>Datblygu</w:t>
            </w:r>
            <w:proofErr w:type="spellEnd"/>
            <w:r w:rsidRPr="00725E5F">
              <w:rPr>
                <w:rFonts w:cs="Arial"/>
                <w:color w:val="auto"/>
                <w:lang w:val="en-GB"/>
              </w:rPr>
              <w:br/>
              <w:t xml:space="preserve">Y </w:t>
            </w:r>
            <w:proofErr w:type="spellStart"/>
            <w:r w:rsidRPr="00725E5F">
              <w:rPr>
                <w:rFonts w:cs="Arial"/>
                <w:color w:val="auto"/>
                <w:lang w:val="en-GB"/>
              </w:rPr>
              <w:t>Gyfarwyddiaeth</w:t>
            </w:r>
            <w:proofErr w:type="spellEnd"/>
            <w:r w:rsidRPr="00725E5F">
              <w:rPr>
                <w:rFonts w:cs="Arial"/>
                <w:color w:val="auto"/>
                <w:lang w:val="en-GB"/>
              </w:rPr>
              <w:t xml:space="preserve"> </w:t>
            </w:r>
            <w:proofErr w:type="spellStart"/>
            <w:r w:rsidRPr="00725E5F">
              <w:rPr>
                <w:rFonts w:cs="Arial"/>
                <w:color w:val="auto"/>
                <w:lang w:val="en-GB"/>
              </w:rPr>
              <w:t>Gymunedau</w:t>
            </w:r>
            <w:proofErr w:type="spellEnd"/>
            <w:r w:rsidRPr="00725E5F">
              <w:rPr>
                <w:rFonts w:cs="Arial"/>
                <w:color w:val="auto"/>
                <w:lang w:val="en-GB"/>
              </w:rPr>
              <w:br/>
            </w:r>
            <w:proofErr w:type="spellStart"/>
            <w:r w:rsidRPr="00725E5F">
              <w:rPr>
                <w:rFonts w:cs="Arial"/>
                <w:color w:val="auto"/>
                <w:lang w:val="en-GB"/>
              </w:rPr>
              <w:t>Cyngor</w:t>
            </w:r>
            <w:proofErr w:type="spellEnd"/>
            <w:r w:rsidRPr="00725E5F">
              <w:rPr>
                <w:rFonts w:cs="Arial"/>
                <w:color w:val="auto"/>
                <w:lang w:val="en-GB"/>
              </w:rPr>
              <w:t xml:space="preserve"> </w:t>
            </w:r>
            <w:proofErr w:type="spellStart"/>
            <w:r w:rsidRPr="00725E5F">
              <w:rPr>
                <w:rFonts w:cs="Arial"/>
                <w:color w:val="auto"/>
                <w:lang w:val="en-GB"/>
              </w:rPr>
              <w:t>Bwrdeistref</w:t>
            </w:r>
            <w:proofErr w:type="spellEnd"/>
            <w:r w:rsidRPr="00725E5F">
              <w:rPr>
                <w:rFonts w:cs="Arial"/>
                <w:color w:val="auto"/>
                <w:lang w:val="en-GB"/>
              </w:rPr>
              <w:t xml:space="preserve"> </w:t>
            </w:r>
            <w:proofErr w:type="spellStart"/>
            <w:r w:rsidRPr="00725E5F">
              <w:rPr>
                <w:rFonts w:cs="Arial"/>
                <w:color w:val="auto"/>
                <w:lang w:val="en-GB"/>
              </w:rPr>
              <w:t>Sirol</w:t>
            </w:r>
            <w:proofErr w:type="spellEnd"/>
            <w:r w:rsidRPr="00725E5F">
              <w:rPr>
                <w:rFonts w:cs="Arial"/>
                <w:color w:val="auto"/>
                <w:lang w:val="en-GB"/>
              </w:rPr>
              <w:t xml:space="preserve"> Pen-y-</w:t>
            </w:r>
            <w:proofErr w:type="spellStart"/>
            <w:r w:rsidRPr="00725E5F">
              <w:rPr>
                <w:rFonts w:cs="Arial"/>
                <w:color w:val="auto"/>
                <w:lang w:val="en-GB"/>
              </w:rPr>
              <w:t>bont</w:t>
            </w:r>
            <w:proofErr w:type="spellEnd"/>
            <w:r w:rsidRPr="00725E5F">
              <w:rPr>
                <w:rFonts w:cs="Arial"/>
                <w:color w:val="auto"/>
                <w:lang w:val="en-GB"/>
              </w:rPr>
              <w:t xml:space="preserve"> </w:t>
            </w:r>
            <w:proofErr w:type="spellStart"/>
            <w:r w:rsidRPr="00725E5F">
              <w:rPr>
                <w:rFonts w:cs="Arial"/>
                <w:color w:val="auto"/>
                <w:lang w:val="en-GB"/>
              </w:rPr>
              <w:t>ar</w:t>
            </w:r>
            <w:proofErr w:type="spellEnd"/>
            <w:r w:rsidRPr="00725E5F">
              <w:rPr>
                <w:rFonts w:cs="Arial"/>
                <w:color w:val="auto"/>
                <w:lang w:val="en-GB"/>
              </w:rPr>
              <w:t xml:space="preserve"> </w:t>
            </w:r>
            <w:proofErr w:type="spellStart"/>
            <w:r w:rsidRPr="00725E5F">
              <w:rPr>
                <w:rFonts w:cs="Arial"/>
                <w:color w:val="auto"/>
                <w:lang w:val="en-GB"/>
              </w:rPr>
              <w:t>Ogwr</w:t>
            </w:r>
            <w:proofErr w:type="spellEnd"/>
            <w:r w:rsidRPr="00725E5F">
              <w:rPr>
                <w:rFonts w:cs="Arial"/>
                <w:color w:val="auto"/>
                <w:lang w:val="en-GB"/>
              </w:rPr>
              <w:br/>
              <w:t xml:space="preserve">Y </w:t>
            </w:r>
            <w:proofErr w:type="spellStart"/>
            <w:r w:rsidRPr="00725E5F">
              <w:rPr>
                <w:rFonts w:cs="Arial"/>
                <w:color w:val="auto"/>
                <w:lang w:val="en-GB"/>
              </w:rPr>
              <w:t>Swyddfeydd</w:t>
            </w:r>
            <w:proofErr w:type="spellEnd"/>
            <w:r w:rsidRPr="00725E5F">
              <w:rPr>
                <w:rFonts w:cs="Arial"/>
                <w:color w:val="auto"/>
                <w:lang w:val="en-GB"/>
              </w:rPr>
              <w:t xml:space="preserve"> </w:t>
            </w:r>
            <w:proofErr w:type="spellStart"/>
            <w:r w:rsidRPr="00725E5F">
              <w:rPr>
                <w:rFonts w:cs="Arial"/>
                <w:color w:val="auto"/>
                <w:lang w:val="en-GB"/>
              </w:rPr>
              <w:t>Dinesig</w:t>
            </w:r>
            <w:proofErr w:type="spellEnd"/>
            <w:r w:rsidRPr="00725E5F">
              <w:rPr>
                <w:rFonts w:cs="Arial"/>
                <w:color w:val="auto"/>
                <w:lang w:val="en-GB"/>
              </w:rPr>
              <w:t xml:space="preserve">, </w:t>
            </w:r>
          </w:p>
          <w:p w:rsidR="00725E5F" w:rsidRPr="00725E5F" w:rsidRDefault="00725E5F" w:rsidP="00725E5F">
            <w:pPr>
              <w:rPr>
                <w:rFonts w:cs="Arial"/>
                <w:color w:val="auto"/>
                <w:lang w:val="en-GB" w:eastAsia="en-GB"/>
              </w:rPr>
            </w:pPr>
            <w:proofErr w:type="spellStart"/>
            <w:r w:rsidRPr="00725E5F">
              <w:rPr>
                <w:rFonts w:cs="Arial"/>
                <w:color w:val="auto"/>
                <w:lang w:val="en-GB"/>
              </w:rPr>
              <w:t>Stryd</w:t>
            </w:r>
            <w:proofErr w:type="spellEnd"/>
            <w:r w:rsidRPr="00725E5F">
              <w:rPr>
                <w:rFonts w:cs="Arial"/>
                <w:color w:val="auto"/>
                <w:lang w:val="en-GB"/>
              </w:rPr>
              <w:t xml:space="preserve"> </w:t>
            </w:r>
            <w:proofErr w:type="spellStart"/>
            <w:r w:rsidRPr="00725E5F">
              <w:rPr>
                <w:rFonts w:cs="Arial"/>
                <w:color w:val="auto"/>
                <w:lang w:val="en-GB"/>
              </w:rPr>
              <w:t>yr</w:t>
            </w:r>
            <w:proofErr w:type="spellEnd"/>
            <w:r w:rsidRPr="00725E5F">
              <w:rPr>
                <w:rFonts w:cs="Arial"/>
                <w:color w:val="auto"/>
                <w:lang w:val="en-GB"/>
              </w:rPr>
              <w:t xml:space="preserve"> Angel</w:t>
            </w:r>
            <w:r w:rsidRPr="00725E5F">
              <w:rPr>
                <w:rFonts w:cs="Arial"/>
                <w:color w:val="auto"/>
                <w:lang w:val="en-GB"/>
              </w:rPr>
              <w:br/>
              <w:t>Pen-y-</w:t>
            </w:r>
            <w:proofErr w:type="spellStart"/>
            <w:r w:rsidRPr="00725E5F">
              <w:rPr>
                <w:rFonts w:cs="Arial"/>
                <w:color w:val="auto"/>
                <w:lang w:val="en-GB"/>
              </w:rPr>
              <w:t>bont</w:t>
            </w:r>
            <w:proofErr w:type="spellEnd"/>
            <w:r w:rsidRPr="00725E5F">
              <w:rPr>
                <w:rFonts w:cs="Arial"/>
                <w:color w:val="auto"/>
                <w:lang w:val="en-GB"/>
              </w:rPr>
              <w:t xml:space="preserve"> </w:t>
            </w:r>
            <w:proofErr w:type="spellStart"/>
            <w:r w:rsidRPr="00725E5F">
              <w:rPr>
                <w:rFonts w:cs="Arial"/>
                <w:color w:val="auto"/>
                <w:lang w:val="en-GB"/>
              </w:rPr>
              <w:t>ar</w:t>
            </w:r>
            <w:proofErr w:type="spellEnd"/>
            <w:r w:rsidRPr="00725E5F">
              <w:rPr>
                <w:rFonts w:cs="Arial"/>
                <w:color w:val="auto"/>
                <w:lang w:val="en-GB"/>
              </w:rPr>
              <w:t xml:space="preserve"> </w:t>
            </w:r>
            <w:proofErr w:type="spellStart"/>
            <w:r w:rsidRPr="00725E5F">
              <w:rPr>
                <w:rFonts w:cs="Arial"/>
                <w:color w:val="auto"/>
                <w:lang w:val="en-GB"/>
              </w:rPr>
              <w:t>Ogwr</w:t>
            </w:r>
            <w:proofErr w:type="spellEnd"/>
            <w:r w:rsidRPr="00725E5F">
              <w:rPr>
                <w:rFonts w:cs="Arial"/>
                <w:color w:val="auto"/>
                <w:lang w:val="en-GB"/>
              </w:rPr>
              <w:br/>
              <w:t>CF31 4WB</w:t>
            </w:r>
          </w:p>
          <w:p w:rsidR="00725E5F" w:rsidRPr="00725E5F" w:rsidRDefault="00725E5F" w:rsidP="00725E5F">
            <w:pPr>
              <w:rPr>
                <w:rFonts w:cs="Arial"/>
                <w:color w:val="auto"/>
                <w:lang w:val="en-GB" w:eastAsia="en-GB"/>
              </w:rPr>
            </w:pPr>
          </w:p>
          <w:p w:rsidR="00725E5F" w:rsidRPr="00725E5F" w:rsidRDefault="00725E5F" w:rsidP="00725E5F">
            <w:pPr>
              <w:rPr>
                <w:rFonts w:cs="Arial"/>
                <w:color w:val="auto"/>
                <w:lang w:val="en-GB" w:eastAsia="en-GB"/>
              </w:rPr>
            </w:pPr>
            <w:proofErr w:type="spellStart"/>
            <w:r w:rsidRPr="00725E5F">
              <w:rPr>
                <w:rFonts w:cs="Arial"/>
                <w:color w:val="auto"/>
                <w:lang w:val="en-GB"/>
              </w:rPr>
              <w:t>Ffôn</w:t>
            </w:r>
            <w:proofErr w:type="spellEnd"/>
            <w:r w:rsidRPr="00725E5F">
              <w:rPr>
                <w:rFonts w:cs="Arial"/>
                <w:color w:val="auto"/>
                <w:lang w:val="en-GB"/>
              </w:rPr>
              <w:t>: 01656 643643</w:t>
            </w:r>
          </w:p>
          <w:p w:rsidR="00725E5F" w:rsidRPr="00725E5F" w:rsidRDefault="00725E5F" w:rsidP="00725E5F">
            <w:pPr>
              <w:rPr>
                <w:rFonts w:cs="Arial"/>
                <w:color w:val="auto"/>
                <w:lang w:val="en-GB" w:eastAsia="en-GB"/>
              </w:rPr>
            </w:pPr>
          </w:p>
          <w:p w:rsidR="00725E5F" w:rsidRPr="00725E5F" w:rsidRDefault="007E2080" w:rsidP="00725E5F">
            <w:pPr>
              <w:rPr>
                <w:rFonts w:cs="Arial"/>
                <w:color w:val="auto"/>
                <w:szCs w:val="20"/>
                <w:lang w:val="en-GB" w:eastAsia="en-GB"/>
              </w:rPr>
            </w:pPr>
            <w:hyperlink r:id="rId15" w:tgtFrame="_top" w:history="1">
              <w:r w:rsidR="00725E5F" w:rsidRPr="00725E5F">
                <w:rPr>
                  <w:rFonts w:cs="Arial"/>
                  <w:color w:val="auto"/>
                  <w:szCs w:val="20"/>
                  <w:lang w:val="en-GB" w:eastAsia="en-GB"/>
                </w:rPr>
                <w:t>planning@bridgend.gov.uk</w:t>
              </w:r>
            </w:hyperlink>
          </w:p>
          <w:p w:rsidR="00725E5F" w:rsidRPr="00725E5F" w:rsidRDefault="00725E5F" w:rsidP="00725E5F">
            <w:pPr>
              <w:rPr>
                <w:rFonts w:cs="Arial"/>
                <w:bCs/>
                <w:color w:val="auto"/>
                <w:szCs w:val="20"/>
                <w:lang w:val="en-GB"/>
              </w:rPr>
            </w:pPr>
          </w:p>
          <w:p w:rsidR="00725E5F" w:rsidRPr="00AF6B6A" w:rsidRDefault="00725E5F" w:rsidP="00207D9A">
            <w:pPr>
              <w:rPr>
                <w:color w:val="auto"/>
              </w:rPr>
            </w:pPr>
          </w:p>
        </w:tc>
      </w:tr>
      <w:tr w:rsidR="00AF6B6A" w:rsidRPr="00AF6B6A" w:rsidTr="00207D9A">
        <w:tc>
          <w:tcPr>
            <w:tcW w:w="5104" w:type="dxa"/>
          </w:tcPr>
          <w:p w:rsidR="00F7797B" w:rsidRPr="00AF6B6A" w:rsidRDefault="00F7797B" w:rsidP="00207D9A">
            <w:pPr>
              <w:rPr>
                <w:bCs/>
                <w:color w:val="auto"/>
              </w:rPr>
            </w:pPr>
          </w:p>
          <w:p w:rsidR="00F7797B" w:rsidRPr="00AF6B6A" w:rsidRDefault="00F7797B" w:rsidP="00207D9A">
            <w:pPr>
              <w:rPr>
                <w:color w:val="auto"/>
              </w:rPr>
            </w:pPr>
            <w:r w:rsidRPr="00AF6B6A">
              <w:rPr>
                <w:color w:val="auto"/>
              </w:rPr>
              <w:t>Bridgend County Borough Council</w:t>
            </w:r>
          </w:p>
          <w:p w:rsidR="00F7797B" w:rsidRPr="00AF6B6A" w:rsidRDefault="00F7797B" w:rsidP="00207D9A">
            <w:pPr>
              <w:rPr>
                <w:color w:val="auto"/>
              </w:rPr>
            </w:pPr>
            <w:r w:rsidRPr="00AF6B6A">
              <w:rPr>
                <w:color w:val="auto"/>
              </w:rPr>
              <w:t xml:space="preserve">Children’s Directorate </w:t>
            </w:r>
          </w:p>
          <w:p w:rsidR="00F7797B" w:rsidRPr="00AF6B6A" w:rsidRDefault="00F7797B" w:rsidP="00207D9A">
            <w:pPr>
              <w:rPr>
                <w:color w:val="auto"/>
              </w:rPr>
            </w:pPr>
            <w:r w:rsidRPr="00AF6B6A">
              <w:rPr>
                <w:color w:val="auto"/>
              </w:rPr>
              <w:t>Safeguarding and Family Support</w:t>
            </w:r>
          </w:p>
          <w:p w:rsidR="00F7797B" w:rsidRPr="00AF6B6A" w:rsidRDefault="00EA1F0C" w:rsidP="00207D9A">
            <w:pPr>
              <w:rPr>
                <w:color w:val="auto"/>
              </w:rPr>
            </w:pPr>
            <w:r w:rsidRPr="00AF6B6A">
              <w:rPr>
                <w:color w:val="auto"/>
              </w:rPr>
              <w:t>Civic Offices, Angel Street, Bridgend CF31 4WB</w:t>
            </w:r>
          </w:p>
          <w:p w:rsidR="00F7797B" w:rsidRPr="00AF6B6A" w:rsidRDefault="00F7797B" w:rsidP="00207D9A">
            <w:pPr>
              <w:rPr>
                <w:bCs/>
                <w:color w:val="auto"/>
              </w:rPr>
            </w:pPr>
          </w:p>
        </w:tc>
        <w:tc>
          <w:tcPr>
            <w:tcW w:w="4394" w:type="dxa"/>
          </w:tcPr>
          <w:p w:rsidR="00725E5F" w:rsidRDefault="00725E5F" w:rsidP="00207D9A">
            <w:pPr>
              <w:rPr>
                <w:color w:val="auto"/>
              </w:rPr>
            </w:pPr>
          </w:p>
          <w:p w:rsidR="00725E5F" w:rsidRDefault="00725E5F" w:rsidP="00207D9A">
            <w:pPr>
              <w:rPr>
                <w:color w:val="auto"/>
              </w:rPr>
            </w:pP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Health and Safety Executive</w:t>
            </w: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Government Buildings</w:t>
            </w: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 xml:space="preserve">Phase 1 </w:t>
            </w: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 xml:space="preserve">Ty </w:t>
            </w:r>
            <w:proofErr w:type="spellStart"/>
            <w:r w:rsidRPr="00725E5F">
              <w:rPr>
                <w:rFonts w:cs="Times New Roman"/>
                <w:color w:val="auto"/>
                <w:szCs w:val="20"/>
                <w:lang w:val="en-GB"/>
              </w:rPr>
              <w:t>Glas</w:t>
            </w:r>
            <w:proofErr w:type="spellEnd"/>
          </w:p>
          <w:p w:rsidR="00725E5F" w:rsidRPr="00725E5F" w:rsidRDefault="00725E5F" w:rsidP="00725E5F">
            <w:pPr>
              <w:overflowPunct w:val="0"/>
              <w:autoSpaceDE w:val="0"/>
              <w:autoSpaceDN w:val="0"/>
              <w:adjustRightInd w:val="0"/>
              <w:textAlignment w:val="baseline"/>
              <w:rPr>
                <w:rFonts w:cs="Times New Roman"/>
                <w:color w:val="auto"/>
                <w:szCs w:val="20"/>
                <w:lang w:val="en-GB"/>
              </w:rPr>
            </w:pPr>
            <w:proofErr w:type="spellStart"/>
            <w:r w:rsidRPr="00725E5F">
              <w:rPr>
                <w:rFonts w:cs="Times New Roman"/>
                <w:color w:val="auto"/>
                <w:szCs w:val="20"/>
                <w:lang w:val="en-GB"/>
              </w:rPr>
              <w:t>Llanishen</w:t>
            </w:r>
            <w:proofErr w:type="spellEnd"/>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 xml:space="preserve">Cardiff, </w:t>
            </w: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CF14 5SH</w:t>
            </w:r>
          </w:p>
          <w:p w:rsidR="00725E5F" w:rsidRPr="00725E5F" w:rsidRDefault="00725E5F" w:rsidP="00725E5F">
            <w:pPr>
              <w:overflowPunct w:val="0"/>
              <w:autoSpaceDE w:val="0"/>
              <w:autoSpaceDN w:val="0"/>
              <w:adjustRightInd w:val="0"/>
              <w:textAlignment w:val="baseline"/>
              <w:rPr>
                <w:rFonts w:cs="Times New Roman"/>
                <w:color w:val="auto"/>
                <w:szCs w:val="20"/>
                <w:lang w:val="en-GB"/>
              </w:rPr>
            </w:pPr>
          </w:p>
          <w:p w:rsidR="00725E5F" w:rsidRPr="00725E5F" w:rsidRDefault="00725E5F" w:rsidP="00725E5F">
            <w:pPr>
              <w:overflowPunct w:val="0"/>
              <w:autoSpaceDE w:val="0"/>
              <w:autoSpaceDN w:val="0"/>
              <w:adjustRightInd w:val="0"/>
              <w:textAlignment w:val="baseline"/>
              <w:rPr>
                <w:rFonts w:cs="Times New Roman"/>
                <w:color w:val="auto"/>
                <w:szCs w:val="20"/>
                <w:lang w:val="en-GB"/>
              </w:rPr>
            </w:pPr>
            <w:r w:rsidRPr="00725E5F">
              <w:rPr>
                <w:rFonts w:cs="Times New Roman"/>
                <w:color w:val="auto"/>
                <w:szCs w:val="20"/>
                <w:lang w:val="en-GB"/>
              </w:rPr>
              <w:t>Health and Safety Executive</w:t>
            </w:r>
          </w:p>
          <w:p w:rsidR="00725E5F" w:rsidRPr="00725E5F" w:rsidRDefault="00725E5F" w:rsidP="00725E5F">
            <w:pPr>
              <w:tabs>
                <w:tab w:val="left" w:pos="720"/>
              </w:tabs>
              <w:ind w:left="720" w:hanging="720"/>
              <w:jc w:val="both"/>
              <w:rPr>
                <w:rFonts w:cs="Arial"/>
                <w:color w:val="auto"/>
                <w:lang w:val="en-GB"/>
              </w:rPr>
            </w:pPr>
            <w:r w:rsidRPr="00725E5F">
              <w:rPr>
                <w:rFonts w:cs="Times New Roman"/>
                <w:color w:val="auto"/>
                <w:szCs w:val="20"/>
                <w:lang w:val="en-GB"/>
              </w:rPr>
              <w:t>Government Buildings</w:t>
            </w:r>
          </w:p>
          <w:p w:rsidR="00725E5F" w:rsidRPr="00725E5F" w:rsidRDefault="00725E5F" w:rsidP="00725E5F">
            <w:pPr>
              <w:tabs>
                <w:tab w:val="left" w:pos="720"/>
              </w:tabs>
              <w:ind w:left="720" w:hanging="720"/>
              <w:jc w:val="both"/>
              <w:rPr>
                <w:rFonts w:cs="Arial"/>
                <w:color w:val="auto"/>
                <w:lang w:val="en-GB"/>
              </w:rPr>
            </w:pPr>
            <w:proofErr w:type="spellStart"/>
            <w:r w:rsidRPr="00725E5F">
              <w:rPr>
                <w:rFonts w:cs="Arial"/>
                <w:color w:val="auto"/>
                <w:lang w:val="en-GB"/>
              </w:rPr>
              <w:t>Rhan</w:t>
            </w:r>
            <w:proofErr w:type="spellEnd"/>
            <w:r w:rsidRPr="00725E5F">
              <w:rPr>
                <w:rFonts w:cs="Arial"/>
                <w:color w:val="auto"/>
                <w:lang w:val="en-GB"/>
              </w:rPr>
              <w:t xml:space="preserve"> 1, </w:t>
            </w:r>
          </w:p>
          <w:p w:rsidR="00725E5F" w:rsidRPr="00725E5F" w:rsidRDefault="00725E5F" w:rsidP="00725E5F">
            <w:pPr>
              <w:tabs>
                <w:tab w:val="left" w:pos="720"/>
              </w:tabs>
              <w:ind w:left="720" w:hanging="720"/>
              <w:jc w:val="both"/>
              <w:rPr>
                <w:rFonts w:cs="Arial"/>
                <w:color w:val="auto"/>
                <w:lang w:val="en-GB"/>
              </w:rPr>
            </w:pPr>
            <w:proofErr w:type="spellStart"/>
            <w:r w:rsidRPr="00725E5F">
              <w:rPr>
                <w:rFonts w:cs="Arial"/>
                <w:color w:val="auto"/>
                <w:lang w:val="en-GB"/>
              </w:rPr>
              <w:t>Adeiladau’r</w:t>
            </w:r>
            <w:proofErr w:type="spellEnd"/>
            <w:r w:rsidRPr="00725E5F">
              <w:rPr>
                <w:rFonts w:cs="Arial"/>
                <w:color w:val="auto"/>
                <w:lang w:val="en-GB"/>
              </w:rPr>
              <w:t xml:space="preserve"> </w:t>
            </w:r>
            <w:proofErr w:type="spellStart"/>
            <w:r w:rsidRPr="00725E5F">
              <w:rPr>
                <w:rFonts w:cs="Arial"/>
                <w:color w:val="auto"/>
                <w:lang w:val="en-GB"/>
              </w:rPr>
              <w:t>Llywodraeth</w:t>
            </w:r>
            <w:proofErr w:type="spellEnd"/>
            <w:r w:rsidRPr="00725E5F">
              <w:rPr>
                <w:rFonts w:cs="Arial"/>
                <w:color w:val="auto"/>
                <w:lang w:val="en-GB"/>
              </w:rPr>
              <w:t xml:space="preserve">, </w:t>
            </w:r>
          </w:p>
          <w:p w:rsidR="00725E5F" w:rsidRPr="00725E5F" w:rsidRDefault="00725E5F" w:rsidP="00725E5F">
            <w:pPr>
              <w:tabs>
                <w:tab w:val="left" w:pos="720"/>
              </w:tabs>
              <w:ind w:left="720" w:hanging="720"/>
              <w:jc w:val="both"/>
              <w:rPr>
                <w:rFonts w:cs="Arial"/>
                <w:color w:val="auto"/>
                <w:lang w:val="en-GB"/>
              </w:rPr>
            </w:pPr>
            <w:proofErr w:type="spellStart"/>
            <w:r w:rsidRPr="00725E5F">
              <w:rPr>
                <w:rFonts w:cs="Arial"/>
                <w:color w:val="auto"/>
                <w:lang w:val="en-GB"/>
              </w:rPr>
              <w:t>Tŷ</w:t>
            </w:r>
            <w:proofErr w:type="spellEnd"/>
            <w:r w:rsidRPr="00725E5F">
              <w:rPr>
                <w:rFonts w:cs="Arial"/>
                <w:color w:val="auto"/>
                <w:lang w:val="en-GB"/>
              </w:rPr>
              <w:t xml:space="preserve"> </w:t>
            </w:r>
            <w:proofErr w:type="spellStart"/>
            <w:r w:rsidRPr="00725E5F">
              <w:rPr>
                <w:rFonts w:cs="Arial"/>
                <w:color w:val="auto"/>
                <w:lang w:val="en-GB"/>
              </w:rPr>
              <w:t>Glas</w:t>
            </w:r>
            <w:proofErr w:type="spellEnd"/>
            <w:r w:rsidRPr="00725E5F">
              <w:rPr>
                <w:rFonts w:cs="Arial"/>
                <w:color w:val="auto"/>
                <w:lang w:val="en-GB"/>
              </w:rPr>
              <w:t xml:space="preserve">, </w:t>
            </w:r>
          </w:p>
          <w:p w:rsidR="00725E5F" w:rsidRPr="00725E5F" w:rsidRDefault="00725E5F" w:rsidP="00725E5F">
            <w:pPr>
              <w:tabs>
                <w:tab w:val="left" w:pos="720"/>
              </w:tabs>
              <w:ind w:left="720" w:hanging="720"/>
              <w:jc w:val="both"/>
              <w:rPr>
                <w:rFonts w:cs="Arial"/>
                <w:color w:val="auto"/>
                <w:lang w:val="en-GB"/>
              </w:rPr>
            </w:pPr>
            <w:proofErr w:type="spellStart"/>
            <w:r w:rsidRPr="00725E5F">
              <w:rPr>
                <w:rFonts w:cs="Arial"/>
                <w:color w:val="auto"/>
                <w:lang w:val="en-GB"/>
              </w:rPr>
              <w:t>Llanishen</w:t>
            </w:r>
            <w:proofErr w:type="spellEnd"/>
            <w:r w:rsidRPr="00725E5F">
              <w:rPr>
                <w:rFonts w:cs="Arial"/>
                <w:color w:val="auto"/>
                <w:lang w:val="en-GB"/>
              </w:rPr>
              <w:t xml:space="preserve">, </w:t>
            </w:r>
          </w:p>
          <w:p w:rsidR="00725E5F" w:rsidRPr="00725E5F" w:rsidRDefault="00725E5F" w:rsidP="00725E5F">
            <w:pPr>
              <w:tabs>
                <w:tab w:val="left" w:pos="720"/>
              </w:tabs>
              <w:ind w:left="720" w:hanging="720"/>
              <w:jc w:val="both"/>
              <w:rPr>
                <w:rFonts w:cs="Arial"/>
                <w:color w:val="auto"/>
                <w:lang w:val="en-GB"/>
              </w:rPr>
            </w:pPr>
            <w:proofErr w:type="spellStart"/>
            <w:r w:rsidRPr="00725E5F">
              <w:rPr>
                <w:rFonts w:cs="Arial"/>
                <w:color w:val="auto"/>
                <w:lang w:val="en-GB"/>
              </w:rPr>
              <w:t>Caerdydd</w:t>
            </w:r>
            <w:proofErr w:type="spellEnd"/>
            <w:r w:rsidRPr="00725E5F">
              <w:rPr>
                <w:rFonts w:cs="Arial"/>
                <w:color w:val="auto"/>
                <w:lang w:val="en-GB"/>
              </w:rPr>
              <w:t xml:space="preserve"> </w:t>
            </w:r>
          </w:p>
          <w:p w:rsidR="00725E5F" w:rsidRPr="00725E5F" w:rsidRDefault="00725E5F" w:rsidP="00725E5F">
            <w:pPr>
              <w:tabs>
                <w:tab w:val="left" w:pos="720"/>
              </w:tabs>
              <w:ind w:left="720" w:hanging="720"/>
              <w:jc w:val="both"/>
              <w:rPr>
                <w:rFonts w:cs="Arial"/>
                <w:bCs/>
                <w:color w:val="auto"/>
                <w:szCs w:val="20"/>
                <w:lang w:val="en-GB"/>
              </w:rPr>
            </w:pPr>
            <w:r w:rsidRPr="00725E5F">
              <w:rPr>
                <w:rFonts w:cs="Arial"/>
                <w:color w:val="auto"/>
                <w:lang w:val="en-GB"/>
              </w:rPr>
              <w:t>CF14</w:t>
            </w:r>
            <w:r w:rsidRPr="00725E5F">
              <w:rPr>
                <w:rFonts w:ascii="Helvetica" w:hAnsi="Helvetica" w:cs="Helvetica"/>
                <w:color w:val="auto"/>
                <w:sz w:val="23"/>
                <w:szCs w:val="23"/>
                <w:lang w:val="en-GB"/>
              </w:rPr>
              <w:t xml:space="preserve"> 5SH</w:t>
            </w:r>
          </w:p>
          <w:p w:rsidR="00725E5F" w:rsidRPr="00725E5F" w:rsidRDefault="00725E5F" w:rsidP="00725E5F">
            <w:pPr>
              <w:tabs>
                <w:tab w:val="left" w:pos="720"/>
              </w:tabs>
              <w:ind w:left="720" w:hanging="720"/>
              <w:jc w:val="both"/>
              <w:rPr>
                <w:rFonts w:cs="Arial"/>
                <w:bCs/>
                <w:color w:val="auto"/>
                <w:szCs w:val="20"/>
                <w:lang w:val="en-GB"/>
              </w:rPr>
            </w:pPr>
          </w:p>
          <w:p w:rsidR="00725E5F" w:rsidRPr="00725E5F" w:rsidRDefault="00725E5F" w:rsidP="00725E5F">
            <w:pPr>
              <w:tabs>
                <w:tab w:val="left" w:pos="720"/>
              </w:tabs>
              <w:ind w:left="720" w:hanging="720"/>
              <w:jc w:val="both"/>
              <w:rPr>
                <w:rFonts w:cs="Arial"/>
                <w:bCs/>
                <w:color w:val="auto"/>
                <w:szCs w:val="20"/>
                <w:lang w:val="en-GB"/>
              </w:rPr>
            </w:pPr>
          </w:p>
          <w:p w:rsidR="00725E5F" w:rsidRDefault="00725E5F" w:rsidP="00207D9A">
            <w:pPr>
              <w:rPr>
                <w:color w:val="auto"/>
              </w:rPr>
            </w:pPr>
          </w:p>
          <w:p w:rsidR="00725E5F" w:rsidRDefault="00725E5F" w:rsidP="00207D9A">
            <w:pPr>
              <w:rPr>
                <w:color w:val="auto"/>
              </w:rPr>
            </w:pPr>
          </w:p>
          <w:p w:rsidR="00725E5F" w:rsidRDefault="00725E5F" w:rsidP="00207D9A">
            <w:pPr>
              <w:rPr>
                <w:color w:val="auto"/>
              </w:rPr>
            </w:pPr>
          </w:p>
          <w:p w:rsidR="00725E5F" w:rsidRDefault="00725E5F" w:rsidP="00207D9A">
            <w:pPr>
              <w:rPr>
                <w:color w:val="auto"/>
              </w:rPr>
            </w:pPr>
          </w:p>
          <w:p w:rsidR="00725E5F" w:rsidRDefault="00725E5F" w:rsidP="00207D9A">
            <w:pPr>
              <w:rPr>
                <w:color w:val="auto"/>
              </w:rPr>
            </w:pPr>
          </w:p>
          <w:p w:rsidR="00725E5F" w:rsidRPr="00AF6B6A" w:rsidRDefault="00725E5F" w:rsidP="00207D9A">
            <w:pPr>
              <w:rPr>
                <w:bCs/>
                <w:color w:val="auto"/>
              </w:rPr>
            </w:pPr>
          </w:p>
        </w:tc>
      </w:tr>
      <w:tr w:rsidR="00AF6B6A" w:rsidRPr="00AF6B6A" w:rsidTr="00207D9A">
        <w:tc>
          <w:tcPr>
            <w:tcW w:w="5104" w:type="dxa"/>
          </w:tcPr>
          <w:p w:rsidR="00725E5F" w:rsidRDefault="00725E5F" w:rsidP="00207D9A">
            <w:pPr>
              <w:rPr>
                <w:bCs/>
                <w:color w:val="auto"/>
              </w:rPr>
            </w:pPr>
          </w:p>
          <w:p w:rsidR="00725E5F" w:rsidRDefault="00725E5F" w:rsidP="00207D9A">
            <w:pPr>
              <w:rPr>
                <w:bCs/>
                <w:color w:val="auto"/>
              </w:rPr>
            </w:pPr>
          </w:p>
          <w:p w:rsidR="00725E5F" w:rsidRPr="00725E5F" w:rsidRDefault="00725E5F" w:rsidP="00725E5F">
            <w:pPr>
              <w:rPr>
                <w:bCs/>
                <w:color w:val="auto"/>
              </w:rPr>
            </w:pPr>
          </w:p>
          <w:p w:rsidR="00725E5F" w:rsidRPr="00725E5F" w:rsidRDefault="00725E5F" w:rsidP="00725E5F">
            <w:pPr>
              <w:rPr>
                <w:bCs/>
                <w:color w:val="auto"/>
              </w:rPr>
            </w:pPr>
            <w:r w:rsidRPr="00725E5F">
              <w:rPr>
                <w:bCs/>
                <w:color w:val="auto"/>
              </w:rPr>
              <w:t>South Wales Fire &amp; Rescue Service</w:t>
            </w:r>
          </w:p>
          <w:p w:rsidR="00725E5F" w:rsidRPr="00725E5F" w:rsidRDefault="00725E5F" w:rsidP="00725E5F">
            <w:pPr>
              <w:rPr>
                <w:bCs/>
                <w:color w:val="auto"/>
              </w:rPr>
            </w:pPr>
            <w:r w:rsidRPr="00725E5F">
              <w:rPr>
                <w:bCs/>
                <w:color w:val="auto"/>
              </w:rPr>
              <w:t>Forest View Business Park</w:t>
            </w:r>
          </w:p>
          <w:p w:rsidR="00725E5F" w:rsidRPr="00725E5F" w:rsidRDefault="00725E5F" w:rsidP="00725E5F">
            <w:pPr>
              <w:rPr>
                <w:bCs/>
                <w:color w:val="auto"/>
              </w:rPr>
            </w:pPr>
            <w:proofErr w:type="spellStart"/>
            <w:r w:rsidRPr="00725E5F">
              <w:rPr>
                <w:bCs/>
                <w:color w:val="auto"/>
              </w:rPr>
              <w:t>Llantrisant</w:t>
            </w:r>
            <w:proofErr w:type="spellEnd"/>
          </w:p>
          <w:p w:rsidR="00725E5F" w:rsidRPr="00725E5F" w:rsidRDefault="00725E5F" w:rsidP="00725E5F">
            <w:pPr>
              <w:rPr>
                <w:bCs/>
                <w:color w:val="auto"/>
              </w:rPr>
            </w:pPr>
            <w:r w:rsidRPr="00725E5F">
              <w:rPr>
                <w:bCs/>
                <w:color w:val="auto"/>
              </w:rPr>
              <w:t>CF72 8LX</w:t>
            </w:r>
          </w:p>
          <w:p w:rsidR="00725E5F" w:rsidRPr="00725E5F" w:rsidRDefault="00725E5F" w:rsidP="00725E5F">
            <w:pPr>
              <w:rPr>
                <w:bCs/>
                <w:color w:val="auto"/>
              </w:rPr>
            </w:pPr>
          </w:p>
          <w:p w:rsidR="00725E5F" w:rsidRPr="00725E5F" w:rsidRDefault="00725E5F" w:rsidP="00725E5F">
            <w:pPr>
              <w:rPr>
                <w:bCs/>
                <w:color w:val="auto"/>
              </w:rPr>
            </w:pPr>
            <w:r w:rsidRPr="00725E5F">
              <w:rPr>
                <w:bCs/>
                <w:color w:val="auto"/>
              </w:rPr>
              <w:t>Phone:01443 232000</w:t>
            </w:r>
          </w:p>
          <w:p w:rsidR="00725E5F" w:rsidRPr="00725E5F" w:rsidRDefault="00725E5F" w:rsidP="00725E5F">
            <w:pPr>
              <w:rPr>
                <w:bCs/>
                <w:color w:val="auto"/>
              </w:rPr>
            </w:pPr>
          </w:p>
          <w:p w:rsidR="00725E5F" w:rsidRPr="00725E5F" w:rsidRDefault="00725E5F" w:rsidP="00725E5F">
            <w:pPr>
              <w:rPr>
                <w:bCs/>
                <w:color w:val="auto"/>
              </w:rPr>
            </w:pPr>
            <w:proofErr w:type="spellStart"/>
            <w:r w:rsidRPr="00725E5F">
              <w:rPr>
                <w:bCs/>
                <w:color w:val="auto"/>
              </w:rPr>
              <w:t>Gwasanaeth</w:t>
            </w:r>
            <w:proofErr w:type="spellEnd"/>
            <w:r w:rsidRPr="00725E5F">
              <w:rPr>
                <w:bCs/>
                <w:color w:val="auto"/>
              </w:rPr>
              <w:t xml:space="preserve"> </w:t>
            </w:r>
            <w:proofErr w:type="spellStart"/>
            <w:r w:rsidRPr="00725E5F">
              <w:rPr>
                <w:bCs/>
                <w:color w:val="auto"/>
              </w:rPr>
              <w:t>Tân</w:t>
            </w:r>
            <w:proofErr w:type="spellEnd"/>
            <w:r w:rsidRPr="00725E5F">
              <w:rPr>
                <w:bCs/>
                <w:color w:val="auto"/>
              </w:rPr>
              <w:t xml:space="preserve"> ac </w:t>
            </w:r>
            <w:proofErr w:type="spellStart"/>
            <w:r w:rsidRPr="00725E5F">
              <w:rPr>
                <w:bCs/>
                <w:color w:val="auto"/>
              </w:rPr>
              <w:t>Achub</w:t>
            </w:r>
            <w:proofErr w:type="spellEnd"/>
            <w:r w:rsidRPr="00725E5F">
              <w:rPr>
                <w:bCs/>
                <w:color w:val="auto"/>
              </w:rPr>
              <w:t xml:space="preserve"> De </w:t>
            </w:r>
            <w:proofErr w:type="spellStart"/>
            <w:r w:rsidRPr="00725E5F">
              <w:rPr>
                <w:bCs/>
                <w:color w:val="auto"/>
              </w:rPr>
              <w:t>Cymru</w:t>
            </w:r>
            <w:proofErr w:type="spellEnd"/>
          </w:p>
          <w:p w:rsidR="00725E5F" w:rsidRPr="00725E5F" w:rsidRDefault="00725E5F" w:rsidP="00725E5F">
            <w:pPr>
              <w:rPr>
                <w:bCs/>
                <w:color w:val="auto"/>
              </w:rPr>
            </w:pPr>
            <w:proofErr w:type="spellStart"/>
            <w:r w:rsidRPr="00725E5F">
              <w:rPr>
                <w:bCs/>
                <w:color w:val="auto"/>
              </w:rPr>
              <w:t>Parc</w:t>
            </w:r>
            <w:proofErr w:type="spellEnd"/>
            <w:r w:rsidRPr="00725E5F">
              <w:rPr>
                <w:bCs/>
                <w:color w:val="auto"/>
              </w:rPr>
              <w:t xml:space="preserve"> </w:t>
            </w:r>
            <w:proofErr w:type="spellStart"/>
            <w:r w:rsidRPr="00725E5F">
              <w:rPr>
                <w:bCs/>
                <w:color w:val="auto"/>
              </w:rPr>
              <w:t>Busnes</w:t>
            </w:r>
            <w:proofErr w:type="spellEnd"/>
            <w:r w:rsidRPr="00725E5F">
              <w:rPr>
                <w:bCs/>
                <w:color w:val="auto"/>
              </w:rPr>
              <w:t xml:space="preserve"> </w:t>
            </w:r>
            <w:proofErr w:type="spellStart"/>
            <w:r w:rsidRPr="00725E5F">
              <w:rPr>
                <w:bCs/>
                <w:color w:val="auto"/>
              </w:rPr>
              <w:t>Fforest</w:t>
            </w:r>
            <w:proofErr w:type="spellEnd"/>
            <w:r w:rsidRPr="00725E5F">
              <w:rPr>
                <w:bCs/>
                <w:color w:val="auto"/>
              </w:rPr>
              <w:t xml:space="preserve"> View </w:t>
            </w:r>
          </w:p>
          <w:p w:rsidR="00725E5F" w:rsidRPr="00725E5F" w:rsidRDefault="00725E5F" w:rsidP="00725E5F">
            <w:pPr>
              <w:rPr>
                <w:bCs/>
                <w:color w:val="auto"/>
              </w:rPr>
            </w:pPr>
            <w:proofErr w:type="spellStart"/>
            <w:r w:rsidRPr="00725E5F">
              <w:rPr>
                <w:bCs/>
                <w:color w:val="auto"/>
              </w:rPr>
              <w:t>Llantrisant</w:t>
            </w:r>
            <w:proofErr w:type="spellEnd"/>
          </w:p>
          <w:p w:rsidR="00725E5F" w:rsidRPr="00725E5F" w:rsidRDefault="00725E5F" w:rsidP="00725E5F">
            <w:pPr>
              <w:rPr>
                <w:bCs/>
                <w:color w:val="auto"/>
              </w:rPr>
            </w:pPr>
            <w:r w:rsidRPr="00725E5F">
              <w:rPr>
                <w:bCs/>
                <w:color w:val="auto"/>
              </w:rPr>
              <w:t>CF72 8LX</w:t>
            </w:r>
          </w:p>
          <w:p w:rsidR="00725E5F" w:rsidRPr="00725E5F" w:rsidRDefault="00725E5F" w:rsidP="00725E5F">
            <w:pPr>
              <w:rPr>
                <w:bCs/>
                <w:color w:val="auto"/>
              </w:rPr>
            </w:pPr>
          </w:p>
          <w:p w:rsidR="00725E5F" w:rsidRDefault="00725E5F" w:rsidP="00725E5F">
            <w:pPr>
              <w:rPr>
                <w:bCs/>
                <w:color w:val="auto"/>
              </w:rPr>
            </w:pPr>
            <w:proofErr w:type="spellStart"/>
            <w:r w:rsidRPr="00725E5F">
              <w:rPr>
                <w:bCs/>
                <w:color w:val="auto"/>
              </w:rPr>
              <w:t>Ffôn</w:t>
            </w:r>
            <w:proofErr w:type="spellEnd"/>
            <w:r w:rsidRPr="00725E5F">
              <w:rPr>
                <w:bCs/>
                <w:color w:val="auto"/>
              </w:rPr>
              <w:t xml:space="preserve">:  01443 232000 </w:t>
            </w:r>
          </w:p>
          <w:p w:rsidR="00BF0D58" w:rsidRDefault="00BF0D58" w:rsidP="00725E5F">
            <w:pPr>
              <w:rPr>
                <w:bCs/>
                <w:color w:val="auto"/>
              </w:rPr>
            </w:pPr>
          </w:p>
          <w:p w:rsidR="00BF0D58" w:rsidRDefault="00BF0D58" w:rsidP="00725E5F">
            <w:pPr>
              <w:rPr>
                <w:bCs/>
                <w:color w:val="auto"/>
              </w:rPr>
            </w:pPr>
          </w:p>
          <w:p w:rsidR="00BF0D58" w:rsidRPr="00725E5F" w:rsidRDefault="00BF0D58" w:rsidP="00725E5F">
            <w:pPr>
              <w:rPr>
                <w:bCs/>
                <w:color w:val="auto"/>
              </w:rPr>
            </w:pPr>
          </w:p>
          <w:p w:rsidR="00725E5F" w:rsidRDefault="00725E5F" w:rsidP="00207D9A">
            <w:pPr>
              <w:rPr>
                <w:bCs/>
                <w:color w:val="auto"/>
              </w:rPr>
            </w:pPr>
          </w:p>
          <w:p w:rsidR="00725E5F" w:rsidRPr="00AF6B6A" w:rsidRDefault="00725E5F" w:rsidP="00207D9A">
            <w:pPr>
              <w:rPr>
                <w:bCs/>
                <w:color w:val="auto"/>
              </w:rPr>
            </w:pPr>
          </w:p>
          <w:p w:rsidR="00F7797B" w:rsidRPr="00AF6B6A" w:rsidRDefault="00F7797B" w:rsidP="00725E5F">
            <w:pPr>
              <w:rPr>
                <w:bCs/>
                <w:color w:val="auto"/>
              </w:rPr>
            </w:pPr>
          </w:p>
        </w:tc>
        <w:tc>
          <w:tcPr>
            <w:tcW w:w="4394" w:type="dxa"/>
          </w:tcPr>
          <w:p w:rsidR="00F7797B" w:rsidRPr="00AF6B6A" w:rsidRDefault="00F7797B" w:rsidP="00207D9A">
            <w:pPr>
              <w:rPr>
                <w:bCs/>
                <w:color w:val="auto"/>
              </w:rPr>
            </w:pPr>
            <w:r w:rsidRPr="00AF6B6A">
              <w:rPr>
                <w:bCs/>
                <w:color w:val="auto"/>
              </w:rPr>
              <w:t>The Gambling Commission</w:t>
            </w:r>
          </w:p>
          <w:p w:rsidR="00F7797B" w:rsidRPr="00AF6B6A" w:rsidRDefault="00F7797B" w:rsidP="00207D9A">
            <w:pPr>
              <w:rPr>
                <w:bCs/>
                <w:color w:val="auto"/>
              </w:rPr>
            </w:pPr>
            <w:r w:rsidRPr="00AF6B6A">
              <w:rPr>
                <w:bCs/>
                <w:color w:val="auto"/>
              </w:rPr>
              <w:t xml:space="preserve">Victoria Square House </w:t>
            </w:r>
          </w:p>
          <w:p w:rsidR="00F7797B" w:rsidRPr="00AF6B6A" w:rsidRDefault="00F7797B" w:rsidP="00207D9A">
            <w:pPr>
              <w:rPr>
                <w:bCs/>
                <w:color w:val="auto"/>
              </w:rPr>
            </w:pPr>
            <w:r w:rsidRPr="00AF6B6A">
              <w:rPr>
                <w:bCs/>
                <w:color w:val="auto"/>
              </w:rPr>
              <w:t>Victoria Square</w:t>
            </w:r>
          </w:p>
          <w:p w:rsidR="00F7797B" w:rsidRPr="00AF6B6A" w:rsidRDefault="00F7797B" w:rsidP="00207D9A">
            <w:pPr>
              <w:rPr>
                <w:bCs/>
                <w:color w:val="auto"/>
              </w:rPr>
            </w:pPr>
            <w:r w:rsidRPr="00AF6B6A">
              <w:rPr>
                <w:bCs/>
                <w:color w:val="auto"/>
              </w:rPr>
              <w:t>BIRMINGHAM</w:t>
            </w:r>
          </w:p>
          <w:p w:rsidR="00F7797B" w:rsidRPr="00AF6B6A" w:rsidRDefault="00F7797B" w:rsidP="00207D9A">
            <w:pPr>
              <w:rPr>
                <w:bCs/>
                <w:color w:val="auto"/>
              </w:rPr>
            </w:pPr>
            <w:r w:rsidRPr="00AF6B6A">
              <w:rPr>
                <w:bCs/>
                <w:color w:val="auto"/>
              </w:rPr>
              <w:t>B2 4BP</w:t>
            </w:r>
          </w:p>
        </w:tc>
      </w:tr>
      <w:tr w:rsidR="00AF6B6A" w:rsidRPr="00AF6B6A" w:rsidTr="00207D9A">
        <w:tc>
          <w:tcPr>
            <w:tcW w:w="5104" w:type="dxa"/>
          </w:tcPr>
          <w:p w:rsidR="00F7797B" w:rsidRPr="00AF6B6A" w:rsidRDefault="00F7797B" w:rsidP="00207D9A">
            <w:pPr>
              <w:rPr>
                <w:bCs/>
                <w:color w:val="auto"/>
              </w:rPr>
            </w:pPr>
            <w:r w:rsidRPr="00AF6B6A">
              <w:rPr>
                <w:bCs/>
                <w:color w:val="auto"/>
              </w:rPr>
              <w:lastRenderedPageBreak/>
              <w:t>H. M. Revenue &amp; Customs</w:t>
            </w:r>
          </w:p>
          <w:p w:rsidR="00F7797B" w:rsidRPr="00AF6B6A" w:rsidRDefault="00F7797B" w:rsidP="00207D9A">
            <w:pPr>
              <w:rPr>
                <w:bCs/>
                <w:color w:val="auto"/>
              </w:rPr>
            </w:pPr>
            <w:r w:rsidRPr="00AF6B6A">
              <w:rPr>
                <w:bCs/>
                <w:color w:val="auto"/>
              </w:rPr>
              <w:t xml:space="preserve">Ty </w:t>
            </w:r>
            <w:proofErr w:type="spellStart"/>
            <w:r w:rsidRPr="00AF6B6A">
              <w:rPr>
                <w:bCs/>
                <w:color w:val="auto"/>
              </w:rPr>
              <w:t>Nant</w:t>
            </w:r>
            <w:proofErr w:type="spellEnd"/>
            <w:r w:rsidRPr="00AF6B6A">
              <w:rPr>
                <w:bCs/>
                <w:color w:val="auto"/>
              </w:rPr>
              <w:t xml:space="preserve"> </w:t>
            </w:r>
          </w:p>
          <w:p w:rsidR="00F7797B" w:rsidRPr="00AF6B6A" w:rsidRDefault="00F7797B" w:rsidP="00207D9A">
            <w:pPr>
              <w:rPr>
                <w:bCs/>
                <w:color w:val="auto"/>
              </w:rPr>
            </w:pPr>
            <w:r w:rsidRPr="00AF6B6A">
              <w:rPr>
                <w:bCs/>
                <w:color w:val="auto"/>
              </w:rPr>
              <w:t>180 High Street</w:t>
            </w:r>
          </w:p>
          <w:p w:rsidR="00F7797B" w:rsidRPr="00AF6B6A" w:rsidRDefault="00F7797B" w:rsidP="00207D9A">
            <w:pPr>
              <w:rPr>
                <w:bCs/>
                <w:color w:val="auto"/>
              </w:rPr>
            </w:pPr>
            <w:r w:rsidRPr="00AF6B6A">
              <w:rPr>
                <w:bCs/>
                <w:color w:val="auto"/>
              </w:rPr>
              <w:t>SWANSEA</w:t>
            </w:r>
          </w:p>
          <w:p w:rsidR="00F7797B" w:rsidRDefault="00F7797B" w:rsidP="00207D9A">
            <w:pPr>
              <w:rPr>
                <w:bCs/>
                <w:color w:val="auto"/>
              </w:rPr>
            </w:pPr>
            <w:r w:rsidRPr="00AF6B6A">
              <w:rPr>
                <w:bCs/>
                <w:color w:val="auto"/>
              </w:rPr>
              <w:t>SA1 5AP</w:t>
            </w:r>
          </w:p>
          <w:p w:rsidR="00633172" w:rsidRDefault="00633172" w:rsidP="00207D9A">
            <w:pPr>
              <w:rPr>
                <w:bCs/>
                <w:color w:val="auto"/>
              </w:rPr>
            </w:pPr>
          </w:p>
          <w:p w:rsidR="00633172" w:rsidRPr="001F13E2" w:rsidRDefault="00633172" w:rsidP="00633172">
            <w:pPr>
              <w:autoSpaceDE w:val="0"/>
              <w:autoSpaceDN w:val="0"/>
              <w:adjustRightInd w:val="0"/>
              <w:rPr>
                <w:rFonts w:cs="Arial"/>
                <w:color w:val="auto"/>
                <w:lang w:val="en-GB" w:eastAsia="en-GB"/>
              </w:rPr>
            </w:pPr>
            <w:r w:rsidRPr="001F13E2">
              <w:rPr>
                <w:rFonts w:cs="Arial"/>
                <w:color w:val="auto"/>
                <w:lang w:val="en-GB" w:eastAsia="en-GB"/>
              </w:rPr>
              <w:t>Her Majesty’s Commissioners of Customs and</w:t>
            </w:r>
          </w:p>
          <w:p w:rsidR="00633172" w:rsidRPr="001F13E2" w:rsidRDefault="00633172" w:rsidP="00633172">
            <w:pPr>
              <w:autoSpaceDE w:val="0"/>
              <w:autoSpaceDN w:val="0"/>
              <w:adjustRightInd w:val="0"/>
              <w:rPr>
                <w:rFonts w:cs="Arial"/>
                <w:color w:val="auto"/>
                <w:lang w:val="en-GB" w:eastAsia="en-GB"/>
              </w:rPr>
            </w:pPr>
            <w:r w:rsidRPr="001F13E2">
              <w:rPr>
                <w:rFonts w:cs="Arial"/>
                <w:color w:val="auto"/>
                <w:lang w:val="en-GB" w:eastAsia="en-GB"/>
              </w:rPr>
              <w:t>Excise,</w:t>
            </w:r>
          </w:p>
          <w:p w:rsidR="00633172" w:rsidRPr="001F13E2" w:rsidRDefault="00633172" w:rsidP="00633172">
            <w:pPr>
              <w:autoSpaceDE w:val="0"/>
              <w:autoSpaceDN w:val="0"/>
              <w:adjustRightInd w:val="0"/>
              <w:rPr>
                <w:rFonts w:cs="Arial"/>
                <w:color w:val="auto"/>
                <w:lang w:val="en-GB" w:eastAsia="en-GB"/>
              </w:rPr>
            </w:pPr>
            <w:r w:rsidRPr="001F13E2">
              <w:rPr>
                <w:rFonts w:cs="Arial"/>
                <w:color w:val="auto"/>
                <w:lang w:val="en-GB" w:eastAsia="en-GB"/>
              </w:rPr>
              <w:t>Government Buildings</w:t>
            </w:r>
          </w:p>
          <w:p w:rsidR="00633172" w:rsidRPr="001F13E2" w:rsidRDefault="00633172" w:rsidP="00633172">
            <w:pPr>
              <w:autoSpaceDE w:val="0"/>
              <w:autoSpaceDN w:val="0"/>
              <w:adjustRightInd w:val="0"/>
              <w:rPr>
                <w:rFonts w:cs="Arial"/>
                <w:color w:val="auto"/>
                <w:lang w:val="en-GB" w:eastAsia="en-GB"/>
              </w:rPr>
            </w:pPr>
            <w:r w:rsidRPr="001F13E2">
              <w:rPr>
                <w:rFonts w:cs="Arial"/>
                <w:color w:val="auto"/>
                <w:lang w:val="en-GB" w:eastAsia="en-GB"/>
              </w:rPr>
              <w:t xml:space="preserve">Ty </w:t>
            </w:r>
            <w:proofErr w:type="spellStart"/>
            <w:r w:rsidRPr="001F13E2">
              <w:rPr>
                <w:rFonts w:cs="Arial"/>
                <w:color w:val="auto"/>
                <w:lang w:val="en-GB" w:eastAsia="en-GB"/>
              </w:rPr>
              <w:t>Glas</w:t>
            </w:r>
            <w:proofErr w:type="spellEnd"/>
          </w:p>
          <w:p w:rsidR="00633172" w:rsidRPr="001F13E2" w:rsidRDefault="00633172" w:rsidP="00633172">
            <w:pPr>
              <w:autoSpaceDE w:val="0"/>
              <w:autoSpaceDN w:val="0"/>
              <w:adjustRightInd w:val="0"/>
              <w:rPr>
                <w:rFonts w:cs="Arial"/>
                <w:color w:val="auto"/>
                <w:lang w:val="en-GB" w:eastAsia="en-GB"/>
              </w:rPr>
            </w:pPr>
            <w:proofErr w:type="spellStart"/>
            <w:r w:rsidRPr="001F13E2">
              <w:rPr>
                <w:rFonts w:cs="Arial"/>
                <w:color w:val="auto"/>
                <w:lang w:val="en-GB" w:eastAsia="en-GB"/>
              </w:rPr>
              <w:t>Llanishen</w:t>
            </w:r>
            <w:proofErr w:type="spellEnd"/>
          </w:p>
          <w:p w:rsidR="00633172" w:rsidRPr="001F13E2" w:rsidRDefault="00633172" w:rsidP="00633172">
            <w:pPr>
              <w:autoSpaceDE w:val="0"/>
              <w:autoSpaceDN w:val="0"/>
              <w:adjustRightInd w:val="0"/>
              <w:rPr>
                <w:rFonts w:cs="Arial"/>
                <w:color w:val="auto"/>
                <w:lang w:val="en-GB" w:eastAsia="en-GB"/>
              </w:rPr>
            </w:pPr>
            <w:r w:rsidRPr="001F13E2">
              <w:rPr>
                <w:rFonts w:cs="Arial"/>
                <w:color w:val="auto"/>
                <w:lang w:val="en-GB" w:eastAsia="en-GB"/>
              </w:rPr>
              <w:t>Cardiff. CF14 5FP</w:t>
            </w:r>
          </w:p>
          <w:p w:rsidR="00633172" w:rsidRPr="001F13E2" w:rsidRDefault="00633172" w:rsidP="00633172">
            <w:pPr>
              <w:rPr>
                <w:rFonts w:cs="Arial"/>
                <w:bCs/>
                <w:color w:val="auto"/>
              </w:rPr>
            </w:pPr>
            <w:r w:rsidRPr="001F13E2">
              <w:rPr>
                <w:rFonts w:cs="Arial"/>
                <w:color w:val="auto"/>
                <w:lang w:val="en-GB" w:eastAsia="en-GB"/>
              </w:rPr>
              <w:t>029 2032 5003</w:t>
            </w:r>
          </w:p>
          <w:p w:rsidR="00725E5F" w:rsidRDefault="00725E5F" w:rsidP="00207D9A">
            <w:pPr>
              <w:rPr>
                <w:bCs/>
                <w:color w:val="auto"/>
              </w:rPr>
            </w:pPr>
          </w:p>
          <w:p w:rsidR="00725E5F" w:rsidRPr="00AF6B6A" w:rsidRDefault="00725E5F" w:rsidP="00207D9A">
            <w:pPr>
              <w:rPr>
                <w:bCs/>
                <w:color w:val="auto"/>
              </w:rPr>
            </w:pPr>
          </w:p>
        </w:tc>
        <w:tc>
          <w:tcPr>
            <w:tcW w:w="4394" w:type="dxa"/>
          </w:tcPr>
          <w:p w:rsidR="00346BEA" w:rsidRPr="00AF6B6A" w:rsidRDefault="00346BEA" w:rsidP="00725E5F">
            <w:pPr>
              <w:rPr>
                <w:bCs/>
                <w:color w:val="auto"/>
              </w:rPr>
            </w:pPr>
          </w:p>
        </w:tc>
      </w:tr>
      <w:tr w:rsidR="00BA7363" w:rsidRPr="00AF6B6A" w:rsidTr="00207D9A">
        <w:tc>
          <w:tcPr>
            <w:tcW w:w="5104" w:type="dxa"/>
          </w:tcPr>
          <w:p w:rsidR="00BA7363" w:rsidRDefault="00BA7363" w:rsidP="00BA7363">
            <w:pPr>
              <w:rPr>
                <w:bCs/>
                <w:color w:val="auto"/>
              </w:rPr>
            </w:pPr>
          </w:p>
          <w:p w:rsidR="00552BD7" w:rsidRPr="00BA7363" w:rsidRDefault="00552BD7" w:rsidP="00BA7363">
            <w:pPr>
              <w:rPr>
                <w:bCs/>
                <w:color w:val="auto"/>
              </w:rPr>
            </w:pPr>
            <w:r>
              <w:rPr>
                <w:bCs/>
                <w:color w:val="auto"/>
              </w:rPr>
              <w:t>Shared Regulatory Services</w:t>
            </w:r>
          </w:p>
          <w:p w:rsidR="00BA7363" w:rsidRPr="00BA7363" w:rsidRDefault="00BA7363" w:rsidP="00BA7363">
            <w:pPr>
              <w:rPr>
                <w:bCs/>
                <w:color w:val="auto"/>
              </w:rPr>
            </w:pPr>
            <w:r w:rsidRPr="00BA7363">
              <w:rPr>
                <w:bCs/>
                <w:color w:val="auto"/>
              </w:rPr>
              <w:t>Bridgend County Borough Council</w:t>
            </w:r>
          </w:p>
          <w:p w:rsidR="00BA7363" w:rsidRPr="00BA7363" w:rsidRDefault="00BA7363" w:rsidP="00BA7363">
            <w:pPr>
              <w:rPr>
                <w:bCs/>
                <w:color w:val="auto"/>
              </w:rPr>
            </w:pPr>
            <w:r w:rsidRPr="00BA7363">
              <w:rPr>
                <w:bCs/>
                <w:color w:val="auto"/>
              </w:rPr>
              <w:t>Civic Offices</w:t>
            </w:r>
          </w:p>
          <w:p w:rsidR="00BA7363" w:rsidRPr="00BA7363" w:rsidRDefault="00BA7363" w:rsidP="00BA7363">
            <w:pPr>
              <w:rPr>
                <w:bCs/>
                <w:color w:val="auto"/>
              </w:rPr>
            </w:pPr>
            <w:r w:rsidRPr="00BA7363">
              <w:rPr>
                <w:bCs/>
                <w:color w:val="auto"/>
              </w:rPr>
              <w:t>Angel Street</w:t>
            </w:r>
          </w:p>
          <w:p w:rsidR="00BA7363" w:rsidRPr="00BA7363" w:rsidRDefault="00BA7363" w:rsidP="00BA7363">
            <w:pPr>
              <w:rPr>
                <w:bCs/>
                <w:color w:val="auto"/>
              </w:rPr>
            </w:pPr>
            <w:r w:rsidRPr="00BA7363">
              <w:rPr>
                <w:bCs/>
                <w:color w:val="auto"/>
              </w:rPr>
              <w:t>Bridgend</w:t>
            </w:r>
          </w:p>
          <w:p w:rsidR="00BA7363" w:rsidRPr="00BA7363" w:rsidRDefault="00BA7363" w:rsidP="00BA7363">
            <w:pPr>
              <w:rPr>
                <w:bCs/>
                <w:color w:val="auto"/>
              </w:rPr>
            </w:pPr>
            <w:r w:rsidRPr="00BA7363">
              <w:rPr>
                <w:bCs/>
                <w:color w:val="auto"/>
              </w:rPr>
              <w:t>CF31 4WB</w:t>
            </w:r>
          </w:p>
          <w:p w:rsidR="00BA7363" w:rsidRDefault="00BA7363" w:rsidP="00BA7363">
            <w:pPr>
              <w:rPr>
                <w:bCs/>
                <w:color w:val="auto"/>
              </w:rPr>
            </w:pPr>
          </w:p>
          <w:p w:rsidR="002B0FB8" w:rsidRDefault="007E2080" w:rsidP="00BA7363">
            <w:pPr>
              <w:rPr>
                <w:bCs/>
                <w:color w:val="auto"/>
              </w:rPr>
            </w:pPr>
            <w:hyperlink r:id="rId16" w:history="1">
              <w:r w:rsidR="002B0FB8" w:rsidRPr="006F5BE0">
                <w:rPr>
                  <w:rStyle w:val="Hyperlink"/>
                  <w:bCs/>
                </w:rPr>
                <w:t>https://www.srs.wales/en/Contact-Us.aspx</w:t>
              </w:r>
            </w:hyperlink>
          </w:p>
          <w:p w:rsidR="002B0FB8" w:rsidRPr="00BA7363" w:rsidRDefault="002B0FB8" w:rsidP="00BA7363">
            <w:pPr>
              <w:rPr>
                <w:bCs/>
                <w:color w:val="auto"/>
              </w:rPr>
            </w:pPr>
          </w:p>
          <w:p w:rsidR="00BA7363" w:rsidRPr="00BA7363" w:rsidRDefault="00BA7363" w:rsidP="00BA7363">
            <w:pPr>
              <w:rPr>
                <w:bCs/>
                <w:color w:val="auto"/>
              </w:rPr>
            </w:pPr>
            <w:r w:rsidRPr="00BA7363">
              <w:rPr>
                <w:bCs/>
                <w:color w:val="auto"/>
              </w:rPr>
              <w:t xml:space="preserve">Phone: </w:t>
            </w:r>
            <w:r w:rsidR="002B0FB8">
              <w:rPr>
                <w:rFonts w:cs="Arial"/>
                <w:sz w:val="21"/>
                <w:szCs w:val="21"/>
              </w:rPr>
              <w:t>0300 123 6696</w:t>
            </w:r>
          </w:p>
          <w:p w:rsidR="002B0FB8" w:rsidRDefault="002B0FB8" w:rsidP="00BA7363">
            <w:pPr>
              <w:rPr>
                <w:bCs/>
                <w:color w:val="auto"/>
              </w:rPr>
            </w:pPr>
          </w:p>
          <w:p w:rsidR="00BA7363" w:rsidRPr="00BA7363" w:rsidRDefault="00BA7363" w:rsidP="00BA7363">
            <w:pPr>
              <w:rPr>
                <w:bCs/>
                <w:color w:val="auto"/>
              </w:rPr>
            </w:pPr>
            <w:proofErr w:type="spellStart"/>
            <w:r w:rsidRPr="00BA7363">
              <w:rPr>
                <w:bCs/>
                <w:color w:val="auto"/>
              </w:rPr>
              <w:t>Cyngor</w:t>
            </w:r>
            <w:proofErr w:type="spellEnd"/>
            <w:r w:rsidRPr="00BA7363">
              <w:rPr>
                <w:bCs/>
                <w:color w:val="auto"/>
              </w:rPr>
              <w:t xml:space="preserve"> </w:t>
            </w:r>
            <w:proofErr w:type="spellStart"/>
            <w:r w:rsidRPr="00BA7363">
              <w:rPr>
                <w:bCs/>
                <w:color w:val="auto"/>
              </w:rPr>
              <w:t>Bwrdeistref</w:t>
            </w:r>
            <w:proofErr w:type="spellEnd"/>
            <w:r w:rsidRPr="00BA7363">
              <w:rPr>
                <w:bCs/>
                <w:color w:val="auto"/>
              </w:rPr>
              <w:t xml:space="preserve"> </w:t>
            </w:r>
            <w:proofErr w:type="spellStart"/>
            <w:r w:rsidRPr="00BA7363">
              <w:rPr>
                <w:bCs/>
                <w:color w:val="auto"/>
              </w:rPr>
              <w:t>Sirol</w:t>
            </w:r>
            <w:proofErr w:type="spellEnd"/>
            <w:r w:rsidRPr="00BA7363">
              <w:rPr>
                <w:bCs/>
                <w:color w:val="auto"/>
              </w:rPr>
              <w:t xml:space="preserve"> Pen-y-</w:t>
            </w:r>
            <w:proofErr w:type="spellStart"/>
            <w:r w:rsidRPr="00BA7363">
              <w:rPr>
                <w:bCs/>
                <w:color w:val="auto"/>
              </w:rPr>
              <w:t>bont</w:t>
            </w:r>
            <w:proofErr w:type="spellEnd"/>
            <w:r w:rsidRPr="00BA7363">
              <w:rPr>
                <w:bCs/>
                <w:color w:val="auto"/>
              </w:rPr>
              <w:t xml:space="preserve"> </w:t>
            </w:r>
            <w:proofErr w:type="spellStart"/>
            <w:r w:rsidRPr="00BA7363">
              <w:rPr>
                <w:bCs/>
                <w:color w:val="auto"/>
              </w:rPr>
              <w:t>ar</w:t>
            </w:r>
            <w:proofErr w:type="spellEnd"/>
            <w:r w:rsidRPr="00BA7363">
              <w:rPr>
                <w:bCs/>
                <w:color w:val="auto"/>
              </w:rPr>
              <w:t xml:space="preserve"> </w:t>
            </w:r>
            <w:proofErr w:type="spellStart"/>
            <w:r w:rsidRPr="00BA7363">
              <w:rPr>
                <w:bCs/>
                <w:color w:val="auto"/>
              </w:rPr>
              <w:t>Ogwr</w:t>
            </w:r>
            <w:proofErr w:type="spellEnd"/>
          </w:p>
          <w:p w:rsidR="00BA7363" w:rsidRPr="00BA7363" w:rsidRDefault="00BA7363" w:rsidP="00BA7363">
            <w:pPr>
              <w:rPr>
                <w:bCs/>
                <w:color w:val="auto"/>
              </w:rPr>
            </w:pPr>
            <w:r w:rsidRPr="00BA7363">
              <w:rPr>
                <w:bCs/>
                <w:color w:val="auto"/>
              </w:rPr>
              <w:t xml:space="preserve">Y </w:t>
            </w:r>
            <w:proofErr w:type="spellStart"/>
            <w:r w:rsidRPr="00BA7363">
              <w:rPr>
                <w:bCs/>
                <w:color w:val="auto"/>
              </w:rPr>
              <w:t>Swyddfeydd</w:t>
            </w:r>
            <w:proofErr w:type="spellEnd"/>
            <w:r w:rsidRPr="00BA7363">
              <w:rPr>
                <w:bCs/>
                <w:color w:val="auto"/>
              </w:rPr>
              <w:t xml:space="preserve"> </w:t>
            </w:r>
            <w:proofErr w:type="spellStart"/>
            <w:r w:rsidRPr="00BA7363">
              <w:rPr>
                <w:bCs/>
                <w:color w:val="auto"/>
              </w:rPr>
              <w:t>Dinesig</w:t>
            </w:r>
            <w:proofErr w:type="spellEnd"/>
          </w:p>
          <w:p w:rsidR="00BA7363" w:rsidRPr="00BA7363" w:rsidRDefault="00BA7363" w:rsidP="00BA7363">
            <w:pPr>
              <w:rPr>
                <w:bCs/>
                <w:color w:val="auto"/>
              </w:rPr>
            </w:pPr>
            <w:proofErr w:type="spellStart"/>
            <w:r w:rsidRPr="00BA7363">
              <w:rPr>
                <w:bCs/>
                <w:color w:val="auto"/>
              </w:rPr>
              <w:t>Stryd</w:t>
            </w:r>
            <w:proofErr w:type="spellEnd"/>
            <w:r w:rsidRPr="00BA7363">
              <w:rPr>
                <w:bCs/>
                <w:color w:val="auto"/>
              </w:rPr>
              <w:t xml:space="preserve"> </w:t>
            </w:r>
            <w:proofErr w:type="spellStart"/>
            <w:r w:rsidRPr="00BA7363">
              <w:rPr>
                <w:bCs/>
                <w:color w:val="auto"/>
              </w:rPr>
              <w:t>yr</w:t>
            </w:r>
            <w:proofErr w:type="spellEnd"/>
            <w:r w:rsidRPr="00BA7363">
              <w:rPr>
                <w:bCs/>
                <w:color w:val="auto"/>
              </w:rPr>
              <w:t xml:space="preserve"> Angel</w:t>
            </w:r>
          </w:p>
          <w:p w:rsidR="00BA7363" w:rsidRPr="00BA7363" w:rsidRDefault="00BA7363" w:rsidP="00BA7363">
            <w:pPr>
              <w:rPr>
                <w:bCs/>
                <w:color w:val="auto"/>
              </w:rPr>
            </w:pPr>
            <w:r w:rsidRPr="00BA7363">
              <w:rPr>
                <w:bCs/>
                <w:color w:val="auto"/>
              </w:rPr>
              <w:t>Pen-y-</w:t>
            </w:r>
            <w:proofErr w:type="spellStart"/>
            <w:r w:rsidRPr="00BA7363">
              <w:rPr>
                <w:bCs/>
                <w:color w:val="auto"/>
              </w:rPr>
              <w:t>bont</w:t>
            </w:r>
            <w:proofErr w:type="spellEnd"/>
            <w:r w:rsidRPr="00BA7363">
              <w:rPr>
                <w:bCs/>
                <w:color w:val="auto"/>
              </w:rPr>
              <w:t xml:space="preserve"> </w:t>
            </w:r>
            <w:proofErr w:type="spellStart"/>
            <w:r w:rsidRPr="00BA7363">
              <w:rPr>
                <w:bCs/>
                <w:color w:val="auto"/>
              </w:rPr>
              <w:t>ar</w:t>
            </w:r>
            <w:proofErr w:type="spellEnd"/>
            <w:r w:rsidRPr="00BA7363">
              <w:rPr>
                <w:bCs/>
                <w:color w:val="auto"/>
              </w:rPr>
              <w:t xml:space="preserve"> </w:t>
            </w:r>
            <w:proofErr w:type="spellStart"/>
            <w:r w:rsidRPr="00BA7363">
              <w:rPr>
                <w:bCs/>
                <w:color w:val="auto"/>
              </w:rPr>
              <w:t>Ogwr</w:t>
            </w:r>
            <w:proofErr w:type="spellEnd"/>
            <w:r w:rsidRPr="00BA7363">
              <w:rPr>
                <w:bCs/>
                <w:color w:val="auto"/>
              </w:rPr>
              <w:t xml:space="preserve">. </w:t>
            </w:r>
          </w:p>
          <w:p w:rsidR="00BA7363" w:rsidRPr="00BA7363" w:rsidRDefault="00BA7363" w:rsidP="00BA7363">
            <w:pPr>
              <w:rPr>
                <w:bCs/>
                <w:color w:val="auto"/>
              </w:rPr>
            </w:pPr>
            <w:r w:rsidRPr="00BA7363">
              <w:rPr>
                <w:bCs/>
                <w:color w:val="auto"/>
              </w:rPr>
              <w:t>CF31 4WB</w:t>
            </w:r>
          </w:p>
          <w:p w:rsidR="00BA7363" w:rsidRPr="00BA7363" w:rsidRDefault="00BA7363" w:rsidP="00BA7363">
            <w:pPr>
              <w:rPr>
                <w:bCs/>
                <w:color w:val="auto"/>
              </w:rPr>
            </w:pPr>
          </w:p>
          <w:p w:rsidR="002B0FB8" w:rsidRDefault="007E2080" w:rsidP="00BA7363">
            <w:pPr>
              <w:rPr>
                <w:bCs/>
                <w:color w:val="auto"/>
              </w:rPr>
            </w:pPr>
            <w:hyperlink r:id="rId17" w:history="1">
              <w:r w:rsidR="002B0FB8" w:rsidRPr="006F5BE0">
                <w:rPr>
                  <w:rStyle w:val="Hyperlink"/>
                  <w:bCs/>
                </w:rPr>
                <w:t>https://www.srs.wales/cy/Contact-Us.aspx</w:t>
              </w:r>
            </w:hyperlink>
          </w:p>
          <w:p w:rsidR="002B0FB8" w:rsidRDefault="002B0FB8" w:rsidP="00BA7363">
            <w:pPr>
              <w:rPr>
                <w:bCs/>
                <w:color w:val="auto"/>
              </w:rPr>
            </w:pPr>
          </w:p>
          <w:p w:rsidR="00BA7363" w:rsidRPr="00BA7363" w:rsidRDefault="00BF0D58" w:rsidP="00BA7363">
            <w:pPr>
              <w:rPr>
                <w:bCs/>
                <w:color w:val="auto"/>
              </w:rPr>
            </w:pPr>
            <w:proofErr w:type="spellStart"/>
            <w:r>
              <w:rPr>
                <w:bCs/>
                <w:color w:val="auto"/>
              </w:rPr>
              <w:t>Ffôn</w:t>
            </w:r>
            <w:proofErr w:type="spellEnd"/>
            <w:r>
              <w:rPr>
                <w:bCs/>
                <w:color w:val="auto"/>
              </w:rPr>
              <w:t xml:space="preserve">: </w:t>
            </w:r>
            <w:r w:rsidR="002B0FB8">
              <w:rPr>
                <w:rFonts w:cs="Arial"/>
                <w:sz w:val="21"/>
                <w:szCs w:val="21"/>
              </w:rPr>
              <w:t>0300 123 6696</w:t>
            </w:r>
          </w:p>
          <w:p w:rsidR="00BA7363" w:rsidRPr="00BA7363" w:rsidRDefault="00BA7363" w:rsidP="00BA7363">
            <w:pPr>
              <w:rPr>
                <w:bCs/>
                <w:color w:val="auto"/>
              </w:rPr>
            </w:pPr>
          </w:p>
          <w:p w:rsidR="00BA7363" w:rsidRPr="00AF6B6A" w:rsidRDefault="00BA7363" w:rsidP="00BA7363">
            <w:pPr>
              <w:rPr>
                <w:bCs/>
                <w:color w:val="auto"/>
              </w:rPr>
            </w:pPr>
          </w:p>
        </w:tc>
        <w:tc>
          <w:tcPr>
            <w:tcW w:w="4394" w:type="dxa"/>
          </w:tcPr>
          <w:p w:rsidR="00BA7363" w:rsidRPr="00AF6B6A" w:rsidDel="00725E5F" w:rsidRDefault="00BA7363" w:rsidP="00207D9A">
            <w:pPr>
              <w:rPr>
                <w:bCs/>
                <w:color w:val="auto"/>
              </w:rPr>
            </w:pPr>
          </w:p>
        </w:tc>
      </w:tr>
    </w:tbl>
    <w:p w:rsidR="00F7797B" w:rsidRPr="00A863DC" w:rsidRDefault="00F7797B" w:rsidP="00207D9A"/>
    <w:p w:rsidR="00F7797B" w:rsidRPr="00AF6B6A" w:rsidRDefault="00F7797B" w:rsidP="00207D9A">
      <w:pPr>
        <w:ind w:left="-576"/>
        <w:jc w:val="both"/>
        <w:rPr>
          <w:color w:val="auto"/>
        </w:rPr>
      </w:pPr>
      <w:r>
        <w:tab/>
      </w:r>
      <w:r w:rsidRPr="00AF6B6A">
        <w:rPr>
          <w:color w:val="auto"/>
        </w:rPr>
        <w:t xml:space="preserve">Please note that the addresses of these bodies may change from time to time </w:t>
      </w:r>
      <w:r w:rsidRPr="00AF6B6A">
        <w:rPr>
          <w:color w:val="auto"/>
        </w:rPr>
        <w:tab/>
        <w:t xml:space="preserve">and you are advised to contact the Licensing Section before submitting an </w:t>
      </w:r>
      <w:r w:rsidRPr="00AF6B6A">
        <w:rPr>
          <w:color w:val="auto"/>
        </w:rPr>
        <w:tab/>
        <w:t>application.</w:t>
      </w:r>
    </w:p>
    <w:p w:rsidR="00F7797B" w:rsidRDefault="00F7797B" w:rsidP="00207D9A">
      <w:pPr>
        <w:ind w:left="-576"/>
        <w:jc w:val="both"/>
      </w:pPr>
    </w:p>
    <w:p w:rsidR="00F7797B" w:rsidRPr="00512280" w:rsidRDefault="00F7797B" w:rsidP="00207D9A">
      <w:pPr>
        <w:ind w:left="-576"/>
        <w:jc w:val="both"/>
      </w:pPr>
      <w:r>
        <w:t>1.10</w:t>
      </w:r>
      <w:r w:rsidRPr="00512280">
        <w:tab/>
      </w:r>
      <w:r w:rsidRPr="00512280">
        <w:rPr>
          <w:u w:val="single"/>
        </w:rPr>
        <w:t>Information Exchange and Responsible Authorities</w:t>
      </w:r>
    </w:p>
    <w:p w:rsidR="00F7797B" w:rsidRPr="00A863DC" w:rsidRDefault="00F7797B" w:rsidP="00207D9A">
      <w:pPr>
        <w:ind w:left="-576"/>
        <w:jc w:val="both"/>
        <w:rPr>
          <w:u w:val="single"/>
        </w:rPr>
      </w:pPr>
    </w:p>
    <w:p w:rsidR="00F7797B" w:rsidRPr="00A863DC" w:rsidRDefault="00F7797B" w:rsidP="00207D9A">
      <w:pPr>
        <w:ind w:left="-576"/>
        <w:jc w:val="both"/>
      </w:pPr>
      <w:r>
        <w:tab/>
      </w:r>
      <w:r w:rsidRPr="00A863DC">
        <w:t xml:space="preserve">In fulfilling its functions and obligations under the Act the Council will exchange </w:t>
      </w:r>
      <w:r>
        <w:tab/>
      </w:r>
      <w:r w:rsidRPr="00A863DC">
        <w:t xml:space="preserve">relevant information with other regulatory bodies or responsible authorities </w:t>
      </w:r>
      <w:r>
        <w:tab/>
      </w:r>
      <w:r w:rsidRPr="00A863DC">
        <w:t xml:space="preserve">and will establish separate protocols with these bodies where applicable.  In </w:t>
      </w:r>
      <w:r>
        <w:tab/>
      </w:r>
      <w:r w:rsidRPr="00A863DC">
        <w:t xml:space="preserve">exchanging such information, the Council will comply with the requirements of </w:t>
      </w:r>
      <w:r>
        <w:lastRenderedPageBreak/>
        <w:tab/>
      </w:r>
      <w:r w:rsidRPr="00A863DC">
        <w:t>data protection</w:t>
      </w:r>
      <w:r>
        <w:t>,</w:t>
      </w:r>
      <w:r w:rsidRPr="00A863DC">
        <w:t xml:space="preserve"> freedom of information, existing Council policies and any </w:t>
      </w:r>
      <w:r>
        <w:tab/>
        <w:t>G</w:t>
      </w:r>
      <w:r w:rsidRPr="00A863DC">
        <w:t xml:space="preserve">uidance issued by the Gambling Commission.  Section 29 of the Act places an </w:t>
      </w:r>
      <w:r>
        <w:tab/>
      </w:r>
      <w:r w:rsidRPr="00A863DC">
        <w:t xml:space="preserve">obligation on </w:t>
      </w:r>
      <w:r>
        <w:tab/>
      </w:r>
      <w:r w:rsidRPr="00A863DC">
        <w:t xml:space="preserve">the authority to comply with the Gambling Commission’s </w:t>
      </w:r>
      <w:r>
        <w:tab/>
      </w:r>
      <w:r w:rsidRPr="00A863DC">
        <w:t xml:space="preserve">information </w:t>
      </w:r>
      <w:r>
        <w:tab/>
      </w:r>
      <w:r w:rsidRPr="00A863DC">
        <w:t>requests and the</w:t>
      </w:r>
      <w:r>
        <w:t xml:space="preserve"> </w:t>
      </w:r>
      <w:r w:rsidRPr="00A863DC">
        <w:rPr>
          <w:bCs/>
        </w:rPr>
        <w:t>Gambling</w:t>
      </w:r>
      <w:r>
        <w:rPr>
          <w:bCs/>
        </w:rPr>
        <w:t xml:space="preserve"> </w:t>
      </w:r>
      <w:r w:rsidRPr="00A863DC">
        <w:rPr>
          <w:bCs/>
        </w:rPr>
        <w:t>Commission</w:t>
      </w:r>
      <w:r>
        <w:rPr>
          <w:bCs/>
        </w:rPr>
        <w:t>’s website</w:t>
      </w:r>
      <w:r w:rsidRPr="00A863DC">
        <w:rPr>
          <w:bCs/>
        </w:rPr>
        <w:t xml:space="preserve"> sets out the </w:t>
      </w:r>
      <w:r>
        <w:rPr>
          <w:bCs/>
        </w:rPr>
        <w:tab/>
        <w:t xml:space="preserve">information exchange </w:t>
      </w:r>
      <w:r w:rsidRPr="00A863DC">
        <w:rPr>
          <w:bCs/>
        </w:rPr>
        <w:t xml:space="preserve">protocols </w:t>
      </w:r>
      <w:r>
        <w:rPr>
          <w:bCs/>
        </w:rPr>
        <w:t xml:space="preserve">in place.  </w:t>
      </w:r>
      <w:r w:rsidRPr="00A863DC">
        <w:rPr>
          <w:bCs/>
        </w:rPr>
        <w:t xml:space="preserve">  </w:t>
      </w:r>
    </w:p>
    <w:p w:rsidR="00067550" w:rsidRDefault="00067550" w:rsidP="00207D9A">
      <w:pPr>
        <w:ind w:left="-576"/>
        <w:jc w:val="both"/>
      </w:pPr>
    </w:p>
    <w:p w:rsidR="00F7797B" w:rsidRPr="00512280" w:rsidRDefault="00F7797B" w:rsidP="00207D9A">
      <w:pPr>
        <w:ind w:left="-576"/>
        <w:jc w:val="both"/>
      </w:pPr>
      <w:r w:rsidRPr="00512280">
        <w:t>1.1</w:t>
      </w:r>
      <w:r>
        <w:t>1</w:t>
      </w:r>
      <w:r w:rsidRPr="00512280">
        <w:tab/>
      </w:r>
      <w:r w:rsidRPr="00512280">
        <w:rPr>
          <w:u w:val="single"/>
        </w:rPr>
        <w:t>Regulation and Instituting Criminal Proceedings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 exercising the functions under Part 15 of the Act with respect to the </w:t>
      </w:r>
      <w:r>
        <w:tab/>
        <w:t>inspection of premises</w:t>
      </w:r>
      <w:r w:rsidRPr="00A863DC">
        <w:t xml:space="preserve"> and the powers under section 346 of the Act to institute </w:t>
      </w:r>
      <w:r>
        <w:tab/>
      </w:r>
      <w:r w:rsidRPr="00A863DC">
        <w:t xml:space="preserve">criminal proceedings in respect of the offences specified in that section, the </w:t>
      </w:r>
      <w:r>
        <w:tab/>
      </w:r>
      <w:r w:rsidRPr="00A863DC">
        <w:t xml:space="preserve">licensing authority will ensure compliance with the </w:t>
      </w:r>
      <w:r>
        <w:t xml:space="preserve">terms of </w:t>
      </w:r>
      <w:r w:rsidRPr="00A863DC">
        <w:t xml:space="preserve">premises </w:t>
      </w:r>
      <w:r>
        <w:tab/>
      </w:r>
      <w:proofErr w:type="spellStart"/>
      <w:r w:rsidRPr="00A863DC">
        <w:t>licences</w:t>
      </w:r>
      <w:proofErr w:type="spellEnd"/>
      <w:r w:rsidRPr="00A863DC">
        <w:t xml:space="preserve"> and other permissions which it </w:t>
      </w:r>
      <w:proofErr w:type="spellStart"/>
      <w:r w:rsidRPr="00A863DC">
        <w:t>authorises</w:t>
      </w:r>
      <w:proofErr w:type="spellEnd"/>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main enforcement and compliance role for this authority will be in respect of </w:t>
      </w:r>
      <w:r>
        <w:tab/>
      </w:r>
      <w:r w:rsidRPr="00A863DC">
        <w:t xml:space="preserve">premises and other permissions for which it has responsibility The Gambling </w:t>
      </w:r>
      <w:r>
        <w:tab/>
      </w:r>
      <w:r w:rsidRPr="00A863DC">
        <w:t xml:space="preserve">Commission will be the enforcement body for operating and personal </w:t>
      </w:r>
      <w:proofErr w:type="spellStart"/>
      <w:r w:rsidRPr="00A863DC">
        <w:t>licences</w:t>
      </w:r>
      <w:proofErr w:type="spellEnd"/>
      <w:r w:rsidRPr="00A863DC">
        <w:t xml:space="preserve"> </w:t>
      </w:r>
      <w:r>
        <w:tab/>
      </w:r>
      <w:r w:rsidRPr="00A863DC">
        <w:t xml:space="preserve">and concerns about manufacture, supply or repair of gaming machines will be </w:t>
      </w:r>
      <w:r>
        <w:tab/>
      </w:r>
      <w:r w:rsidRPr="00A863DC">
        <w:t xml:space="preserve">notified to the Gambling Commission.  </w:t>
      </w:r>
    </w:p>
    <w:p w:rsidR="00F7797B" w:rsidRPr="00A863DC" w:rsidRDefault="00F7797B" w:rsidP="00207D9A">
      <w:pPr>
        <w:ind w:left="-576"/>
        <w:jc w:val="both"/>
      </w:pPr>
    </w:p>
    <w:p w:rsidR="00F7797B" w:rsidRPr="00A863DC" w:rsidRDefault="00F7797B" w:rsidP="00207D9A">
      <w:pPr>
        <w:ind w:left="-576"/>
        <w:jc w:val="both"/>
        <w:rPr>
          <w:rFonts w:cs="LucidaSans"/>
        </w:rPr>
      </w:pPr>
      <w:r>
        <w:tab/>
      </w:r>
      <w:r w:rsidRPr="00A863DC">
        <w:t xml:space="preserve">The principles for regulation will be </w:t>
      </w:r>
      <w:r>
        <w:t xml:space="preserve">informed </w:t>
      </w:r>
      <w:r w:rsidRPr="00A863DC">
        <w:t xml:space="preserve">by the Gambling Commission’s </w:t>
      </w:r>
      <w:r>
        <w:tab/>
      </w:r>
      <w:r w:rsidRPr="00A863DC">
        <w:t xml:space="preserve">Guidance and will </w:t>
      </w:r>
      <w:proofErr w:type="spellStart"/>
      <w:r w:rsidRPr="00A863DC">
        <w:t>endeavour</w:t>
      </w:r>
      <w:proofErr w:type="spellEnd"/>
      <w:r w:rsidRPr="00A863DC">
        <w:t xml:space="preserve"> to be in accordance with the principles </w:t>
      </w:r>
      <w:proofErr w:type="gramStart"/>
      <w:r w:rsidRPr="00A863DC">
        <w:t>of  better</w:t>
      </w:r>
      <w:proofErr w:type="gramEnd"/>
      <w:r w:rsidRPr="00A863DC">
        <w:t xml:space="preserve"> </w:t>
      </w:r>
      <w:r>
        <w:tab/>
      </w:r>
      <w:r w:rsidRPr="00A863DC">
        <w:t xml:space="preserve">regulation.  </w:t>
      </w:r>
      <w:r w:rsidRPr="00A863DC">
        <w:rPr>
          <w:rFonts w:cs="LucidaSans"/>
        </w:rPr>
        <w:t xml:space="preserve"> </w:t>
      </w:r>
    </w:p>
    <w:p w:rsidR="00F7797B" w:rsidRPr="00A863DC" w:rsidRDefault="00F7797B" w:rsidP="00207D9A">
      <w:pPr>
        <w:ind w:left="-576"/>
        <w:jc w:val="both"/>
        <w:rPr>
          <w:rFonts w:cs="LucidaSans"/>
        </w:rPr>
      </w:pPr>
    </w:p>
    <w:p w:rsidR="00F7797B" w:rsidRPr="00A863DC" w:rsidRDefault="00F7797B" w:rsidP="00207D9A">
      <w:pPr>
        <w:ind w:left="-576"/>
        <w:jc w:val="both"/>
        <w:rPr>
          <w:rFonts w:cs="LucidaSans"/>
        </w:rPr>
      </w:pPr>
      <w:r>
        <w:rPr>
          <w:rFonts w:cs="LucidaSans"/>
        </w:rPr>
        <w:tab/>
      </w:r>
      <w:r w:rsidRPr="00A863DC">
        <w:rPr>
          <w:rFonts w:cs="LucidaSans"/>
        </w:rPr>
        <w:t>The principles to be followed are that regulators and regulation should be:</w:t>
      </w:r>
    </w:p>
    <w:p w:rsidR="00F7797B" w:rsidRPr="00A863DC" w:rsidRDefault="00F7797B" w:rsidP="00207D9A">
      <w:pPr>
        <w:ind w:left="-576"/>
        <w:jc w:val="both"/>
        <w:rPr>
          <w:rFonts w:cs="LucidaSans"/>
        </w:rPr>
      </w:pPr>
    </w:p>
    <w:p w:rsidR="00F7797B" w:rsidRPr="00A863DC" w:rsidRDefault="00F7797B" w:rsidP="00A131F8">
      <w:pPr>
        <w:numPr>
          <w:ilvl w:val="0"/>
          <w:numId w:val="32"/>
        </w:numPr>
        <w:jc w:val="both"/>
        <w:rPr>
          <w:rFonts w:cs="LucidaSans"/>
        </w:rPr>
      </w:pPr>
      <w:r w:rsidRPr="00A863DC">
        <w:rPr>
          <w:rFonts w:cs="LucidaSans"/>
        </w:rPr>
        <w:t xml:space="preserve">Proportionate, appropriate to the risk posed, accountable, consistent and </w:t>
      </w:r>
      <w:r>
        <w:rPr>
          <w:rFonts w:cs="LucidaSans"/>
        </w:rPr>
        <w:t>transparent.</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This licensing authority will adopt a risk-based inspection </w:t>
      </w:r>
      <w:proofErr w:type="spellStart"/>
      <w:r w:rsidRPr="00A863DC">
        <w:t>programme</w:t>
      </w:r>
      <w:proofErr w:type="spellEnd"/>
      <w:r w:rsidRPr="00A863DC">
        <w:t xml:space="preserve"> of </w:t>
      </w:r>
      <w:r>
        <w:tab/>
      </w:r>
      <w:r w:rsidRPr="00A863DC">
        <w:t xml:space="preserve">premises; the following criteria are to be used in determining the level of risk in </w:t>
      </w:r>
      <w:r>
        <w:tab/>
      </w:r>
      <w:r w:rsidRPr="00A863DC">
        <w:t>respect of premises.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for the sale and distribution of drugs and the </w:t>
      </w:r>
      <w:r>
        <w:tab/>
      </w:r>
      <w:r w:rsidRPr="00A863DC">
        <w:t>laundering of the proceeds of drugs crimes;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the sale and distribution of illegal firearms;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prostitution or the sale of unlawful pornography;</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as a base for </w:t>
      </w:r>
      <w:proofErr w:type="spellStart"/>
      <w:r w:rsidRPr="00A863DC">
        <w:t>organised</w:t>
      </w:r>
      <w:proofErr w:type="spellEnd"/>
      <w:r w:rsidRPr="00A863DC">
        <w:t xml:space="preserve"> criminal activity;</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for the </w:t>
      </w:r>
      <w:proofErr w:type="spellStart"/>
      <w:r w:rsidRPr="00A863DC">
        <w:t>organisation</w:t>
      </w:r>
      <w:proofErr w:type="spellEnd"/>
      <w:r w:rsidRPr="00A863DC">
        <w:t xml:space="preserve"> of racist, homophobic or sexual </w:t>
      </w:r>
      <w:r>
        <w:tab/>
      </w:r>
      <w:r w:rsidRPr="00A863DC">
        <w:t>abuse or attacks;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the sale of smuggled tobacco or goods;</w:t>
      </w:r>
    </w:p>
    <w:p w:rsidR="00F7797B" w:rsidRPr="00A863DC" w:rsidRDefault="00F7797B" w:rsidP="00207D9A">
      <w:pPr>
        <w:ind w:left="-576"/>
        <w:jc w:val="both"/>
      </w:pPr>
    </w:p>
    <w:p w:rsidR="00F7797B" w:rsidRPr="00A863DC" w:rsidRDefault="00F7797B" w:rsidP="00207D9A">
      <w:pPr>
        <w:ind w:left="-576"/>
        <w:jc w:val="both"/>
      </w:pPr>
      <w:r>
        <w:tab/>
      </w:r>
      <w:r w:rsidRPr="00A863DC">
        <w:t>The use of licensed premises for the sale of stolen goods.</w:t>
      </w:r>
    </w:p>
    <w:p w:rsidR="00F7797B" w:rsidRPr="00A863DC" w:rsidRDefault="00F7797B" w:rsidP="00207D9A">
      <w:pPr>
        <w:ind w:left="-576"/>
        <w:jc w:val="both"/>
      </w:pPr>
    </w:p>
    <w:p w:rsidR="00F7797B" w:rsidRPr="00A863DC" w:rsidRDefault="00F7797B" w:rsidP="00207D9A">
      <w:pPr>
        <w:ind w:left="-576"/>
      </w:pPr>
      <w:r>
        <w:lastRenderedPageBreak/>
        <w:tab/>
      </w:r>
      <w:r w:rsidRPr="00A863DC">
        <w:t>Where children and/or vulnerable persons are put at risk.</w:t>
      </w:r>
      <w:r w:rsidRPr="00A863DC">
        <w:br/>
      </w:r>
    </w:p>
    <w:p w:rsidR="00F7797B" w:rsidRPr="00A863DC" w:rsidRDefault="00F7797B" w:rsidP="00207D9A">
      <w:pPr>
        <w:ind w:left="-576"/>
        <w:jc w:val="both"/>
      </w:pPr>
      <w:r>
        <w:tab/>
      </w:r>
      <w:r w:rsidRPr="00A863DC">
        <w:t xml:space="preserve">The licensing authority will investigate complaints against licensed premises in </w:t>
      </w:r>
      <w:r>
        <w:tab/>
      </w:r>
      <w:r w:rsidRPr="00A863DC">
        <w:t xml:space="preserve">relation to matters relating to the licensing objectives for which it has </w:t>
      </w:r>
      <w:r>
        <w:tab/>
      </w:r>
      <w:r w:rsidRPr="00A863DC">
        <w:t>responsibility. In the first instance, complainants</w:t>
      </w:r>
      <w:r>
        <w:t xml:space="preserve"> </w:t>
      </w:r>
      <w:r w:rsidRPr="00A863DC">
        <w:t xml:space="preserve">are encouraged to raise the </w:t>
      </w:r>
      <w:r>
        <w:tab/>
      </w:r>
      <w:r w:rsidRPr="00A863DC">
        <w:t xml:space="preserve">complaint directly with </w:t>
      </w:r>
      <w:r>
        <w:t>t</w:t>
      </w:r>
      <w:r w:rsidRPr="00A863DC">
        <w:t xml:space="preserve">he licensee or business concerned to seek a local </w:t>
      </w:r>
      <w:r>
        <w:tab/>
      </w:r>
      <w:r w:rsidRPr="00A863DC">
        <w:t>resolution.</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Where any party has made valid representations about licensed premises, or a </w:t>
      </w:r>
      <w:r>
        <w:tab/>
      </w:r>
      <w:r w:rsidRPr="00A863DC">
        <w:t xml:space="preserve">valid application for a licence to be reviewed, the licensing </w:t>
      </w:r>
      <w:r>
        <w:t xml:space="preserve">authority is minded </w:t>
      </w:r>
      <w:r>
        <w:tab/>
        <w:t xml:space="preserve">to support </w:t>
      </w:r>
      <w:r w:rsidRPr="00A863DC">
        <w:t xml:space="preserve">conciliation meetings to address and clarify the issues of concern.  </w:t>
      </w:r>
      <w:r>
        <w:tab/>
      </w:r>
      <w:r w:rsidRPr="00A863DC">
        <w:t>This process will not override the right of any party to ask</w:t>
      </w:r>
      <w:r>
        <w:t xml:space="preserve"> </w:t>
      </w:r>
      <w:r w:rsidR="001F13E2">
        <w:t>that the licensing</w:t>
      </w:r>
      <w:r>
        <w:tab/>
      </w:r>
      <w:r w:rsidRPr="00A863DC">
        <w:t xml:space="preserve">authority consider their valid objections, or for any licence holder or applicant to </w:t>
      </w:r>
      <w:r>
        <w:tab/>
      </w:r>
      <w:r w:rsidRPr="00A863DC">
        <w:t>decline to participate in a conciliation</w:t>
      </w:r>
      <w:r>
        <w:t xml:space="preserve"> </w:t>
      </w:r>
      <w:r w:rsidRPr="00A863DC">
        <w:t>meeting.</w:t>
      </w:r>
    </w:p>
    <w:p w:rsidR="00F7797B" w:rsidRPr="00A863DC" w:rsidRDefault="00F7797B" w:rsidP="00207D9A">
      <w:pPr>
        <w:ind w:left="-576"/>
        <w:jc w:val="both"/>
        <w:rPr>
          <w:bCs/>
        </w:rPr>
      </w:pPr>
      <w:r w:rsidRPr="00A863DC">
        <w:rPr>
          <w:bCs/>
        </w:rPr>
        <w:tab/>
      </w:r>
    </w:p>
    <w:p w:rsidR="00F7797B" w:rsidRDefault="00F7797B" w:rsidP="00207D9A">
      <w:pPr>
        <w:ind w:left="-576"/>
        <w:jc w:val="both"/>
      </w:pPr>
      <w:r>
        <w:tab/>
      </w:r>
      <w:r w:rsidRPr="00A863DC">
        <w:t xml:space="preserve">The authority </w:t>
      </w:r>
      <w:proofErr w:type="spellStart"/>
      <w:r w:rsidRPr="00A863DC">
        <w:t>recognises</w:t>
      </w:r>
      <w:proofErr w:type="spellEnd"/>
      <w:r w:rsidRPr="00A863DC">
        <w:t xml:space="preserve"> that certain operators have a number of premises </w:t>
      </w:r>
      <w:r>
        <w:tab/>
      </w:r>
      <w:r w:rsidRPr="00A863DC">
        <w:t xml:space="preserve">within its area.  In order to ensure that any compliance issues are </w:t>
      </w:r>
      <w:proofErr w:type="spellStart"/>
      <w:r w:rsidRPr="00A863DC">
        <w:t>recognised</w:t>
      </w:r>
      <w:proofErr w:type="spellEnd"/>
      <w:r w:rsidRPr="00A863DC">
        <w:t xml:space="preserve"> </w:t>
      </w:r>
      <w:r>
        <w:tab/>
      </w:r>
      <w:r w:rsidRPr="00A863DC">
        <w:t xml:space="preserve">and resolved at the earliest opportunity, the authority requests that operators </w:t>
      </w:r>
      <w:r>
        <w:tab/>
      </w:r>
      <w:r w:rsidRPr="00A863DC">
        <w:t xml:space="preserve">provide a single named point of contact who should be a senior individual within </w:t>
      </w:r>
      <w:r>
        <w:tab/>
      </w:r>
      <w:r w:rsidRPr="00A863DC">
        <w:t xml:space="preserve">the </w:t>
      </w:r>
      <w:proofErr w:type="spellStart"/>
      <w:r w:rsidRPr="00A863DC">
        <w:t>organisation</w:t>
      </w:r>
      <w:proofErr w:type="spellEnd"/>
      <w:r w:rsidRPr="00A863DC">
        <w:t xml:space="preserve">, and whom the authority will </w:t>
      </w:r>
      <w:proofErr w:type="spellStart"/>
      <w:r w:rsidRPr="00A863DC">
        <w:t>endeavour</w:t>
      </w:r>
      <w:proofErr w:type="spellEnd"/>
      <w:r w:rsidRPr="00A863DC">
        <w:t xml:space="preserve"> to contact first should </w:t>
      </w:r>
      <w:r>
        <w:tab/>
      </w:r>
      <w:r w:rsidRPr="00A863DC">
        <w:t>any compliance issues arise.</w:t>
      </w:r>
    </w:p>
    <w:p w:rsidR="00F41472" w:rsidRDefault="00F41472" w:rsidP="00207D9A">
      <w:pPr>
        <w:ind w:left="-576"/>
        <w:jc w:val="both"/>
      </w:pPr>
    </w:p>
    <w:p w:rsidR="00F41472" w:rsidRDefault="00F41472" w:rsidP="00F41472">
      <w:pPr>
        <w:ind w:left="-6"/>
        <w:jc w:val="both"/>
        <w:rPr>
          <w:color w:val="auto"/>
        </w:rPr>
      </w:pPr>
      <w:r w:rsidRPr="00AF6B6A">
        <w:rPr>
          <w:color w:val="auto"/>
        </w:rPr>
        <w:t>The Council will take account of the guidance issued by the Gambling Commission and any subsequent amendments, in respect of making test purchases at gambling premises and will also have regard to its own policies and procedures regarding the use of underage test purchasers.</w:t>
      </w:r>
    </w:p>
    <w:p w:rsidR="00D353DA" w:rsidRDefault="00D353DA" w:rsidP="00F41472">
      <w:pPr>
        <w:ind w:left="-6"/>
        <w:jc w:val="both"/>
        <w:rPr>
          <w:color w:val="auto"/>
        </w:rPr>
      </w:pPr>
    </w:p>
    <w:p w:rsidR="00F7797B" w:rsidRPr="0089112D" w:rsidRDefault="00F7797B" w:rsidP="00207D9A">
      <w:pPr>
        <w:ind w:left="-576"/>
        <w:jc w:val="both"/>
        <w:rPr>
          <w:u w:val="single"/>
        </w:rPr>
      </w:pPr>
      <w:r w:rsidRPr="0089112D">
        <w:t>.1</w:t>
      </w:r>
      <w:r>
        <w:t>2</w:t>
      </w:r>
      <w:r w:rsidRPr="0089112D">
        <w:tab/>
      </w:r>
      <w:r w:rsidRPr="0089112D">
        <w:rPr>
          <w:u w:val="single"/>
        </w:rPr>
        <w:t xml:space="preserve">Integration with existing legislation and local and national strategies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licensing authority will follow the Guidance issued by the Gambling </w:t>
      </w:r>
      <w:r>
        <w:tab/>
      </w:r>
      <w:r w:rsidRPr="00A863DC">
        <w:t xml:space="preserve">Commission when determining applications and will not take into account </w:t>
      </w:r>
      <w:r>
        <w:tab/>
      </w:r>
      <w:r w:rsidRPr="00A863DC">
        <w:t xml:space="preserve">irrelevant matters, i.e. those not related to gambling objectives. In the unlikely </w:t>
      </w:r>
      <w:r>
        <w:tab/>
      </w:r>
      <w:r w:rsidRPr="00A863DC">
        <w:t xml:space="preserve">event that the licensing authority perceives a conflict between a provision of a </w:t>
      </w:r>
      <w:r>
        <w:tab/>
      </w:r>
      <w:r w:rsidRPr="00A863DC">
        <w:t xml:space="preserve">Gambling Commission code of practice or the statutory guidance issued by the </w:t>
      </w:r>
      <w:r>
        <w:tab/>
      </w:r>
      <w:r w:rsidRPr="00A863DC">
        <w:t xml:space="preserve">Commission, and the authority’s policy statement, the Gambling Commission’s </w:t>
      </w:r>
      <w:r>
        <w:tab/>
      </w:r>
      <w:r w:rsidRPr="00A863DC">
        <w:t>codes and Guidance will take precedence.</w:t>
      </w:r>
    </w:p>
    <w:p w:rsidR="00F7797B" w:rsidRDefault="00F7797B" w:rsidP="00F553E1">
      <w:pPr>
        <w:ind w:left="-510"/>
        <w:jc w:val="both"/>
      </w:pPr>
    </w:p>
    <w:p w:rsidR="00F7797B" w:rsidRPr="00A863DC" w:rsidRDefault="00F7797B" w:rsidP="00207D9A">
      <w:pPr>
        <w:ind w:left="-576"/>
        <w:jc w:val="both"/>
      </w:pPr>
      <w:r>
        <w:tab/>
      </w:r>
      <w:r w:rsidRPr="00A863DC">
        <w:t xml:space="preserve">The licensing authority will have regard to the Guidance in respect of the </w:t>
      </w:r>
      <w:r>
        <w:tab/>
      </w:r>
      <w:r w:rsidRPr="00A863DC">
        <w:t xml:space="preserve">relationship between planning permission, building regulations and the granting </w:t>
      </w:r>
      <w:r>
        <w:tab/>
      </w:r>
      <w:r w:rsidRPr="00A863DC">
        <w:t xml:space="preserve">of premises </w:t>
      </w:r>
      <w:proofErr w:type="spellStart"/>
      <w:r w:rsidRPr="00A863DC">
        <w:t>licences</w:t>
      </w:r>
      <w:proofErr w:type="spellEnd"/>
    </w:p>
    <w:p w:rsidR="00F7797B" w:rsidRPr="00A863DC" w:rsidRDefault="00F7797B" w:rsidP="00207D9A">
      <w:pPr>
        <w:ind w:left="-576"/>
        <w:jc w:val="both"/>
      </w:pPr>
    </w:p>
    <w:p w:rsidR="00F7797B" w:rsidRPr="00A863DC" w:rsidRDefault="00F7797B" w:rsidP="00207D9A">
      <w:pPr>
        <w:ind w:left="-576"/>
        <w:jc w:val="both"/>
      </w:pPr>
      <w:r>
        <w:t>1.13</w:t>
      </w:r>
      <w:r>
        <w:tab/>
      </w:r>
      <w:r w:rsidRPr="00A863DC">
        <w:t>The Statement of Licensing P</w:t>
      </w:r>
      <w:r>
        <w:t xml:space="preserve">rinciples </w:t>
      </w:r>
      <w:r w:rsidRPr="00A863DC">
        <w:t xml:space="preserve">will be reviewed in accordance with the </w:t>
      </w:r>
      <w:r>
        <w:tab/>
        <w:t>p</w:t>
      </w:r>
      <w:r w:rsidRPr="00A863DC">
        <w:t xml:space="preserve">rovisions of the Act and will serve as a basis for determining licence </w:t>
      </w:r>
      <w:r>
        <w:tab/>
      </w:r>
      <w:r w:rsidRPr="00A863DC">
        <w:t>applications.</w:t>
      </w:r>
    </w:p>
    <w:p w:rsidR="00F7797B" w:rsidRPr="00A863DC" w:rsidRDefault="00F7797B" w:rsidP="00207D9A">
      <w:pPr>
        <w:ind w:left="-576"/>
        <w:jc w:val="both"/>
      </w:pPr>
    </w:p>
    <w:p w:rsidR="00F553E1" w:rsidRPr="00E206BF" w:rsidRDefault="00F7797B" w:rsidP="00207D9A">
      <w:pPr>
        <w:ind w:left="-576"/>
        <w:jc w:val="both"/>
        <w:rPr>
          <w:color w:val="C00000"/>
        </w:rPr>
      </w:pPr>
      <w:r w:rsidRPr="00AF6B6A">
        <w:rPr>
          <w:color w:val="auto"/>
        </w:rPr>
        <w:t>1.14</w:t>
      </w:r>
      <w:r w:rsidRPr="00E206BF">
        <w:rPr>
          <w:color w:val="C00000"/>
        </w:rPr>
        <w:tab/>
        <w:t xml:space="preserve">Following consideration of the consultation responses, the Statement was </w:t>
      </w:r>
      <w:r w:rsidRPr="00E206BF">
        <w:rPr>
          <w:color w:val="C00000"/>
        </w:rPr>
        <w:tab/>
        <w:t>approved at a meeting of Council held on</w:t>
      </w:r>
      <w:r w:rsidR="00E206BF" w:rsidRPr="00E206BF">
        <w:rPr>
          <w:color w:val="C00000"/>
        </w:rPr>
        <w:t xml:space="preserve"> **/**/****</w:t>
      </w:r>
      <w:r w:rsidR="00D47127" w:rsidRPr="00E206BF">
        <w:rPr>
          <w:color w:val="C00000"/>
        </w:rPr>
        <w:t xml:space="preserve"> </w:t>
      </w:r>
      <w:r w:rsidR="00E206BF" w:rsidRPr="00E206BF">
        <w:rPr>
          <w:color w:val="C00000"/>
        </w:rPr>
        <w:t xml:space="preserve">and comes into </w:t>
      </w:r>
      <w:r w:rsidR="00E206BF" w:rsidRPr="00E206BF">
        <w:rPr>
          <w:color w:val="C00000"/>
        </w:rPr>
        <w:tab/>
        <w:t xml:space="preserve">effect on </w:t>
      </w:r>
      <w:r w:rsidR="00E206BF" w:rsidRPr="00E206BF">
        <w:rPr>
          <w:color w:val="C00000"/>
        </w:rPr>
        <w:tab/>
        <w:t>**/**/</w:t>
      </w:r>
      <w:proofErr w:type="gramStart"/>
      <w:r w:rsidR="00E206BF" w:rsidRPr="00E206BF">
        <w:rPr>
          <w:color w:val="C00000"/>
        </w:rPr>
        <w:t>2022</w:t>
      </w:r>
      <w:r w:rsidR="005C0923" w:rsidRPr="00E206BF">
        <w:rPr>
          <w:color w:val="C00000"/>
        </w:rPr>
        <w:t xml:space="preserve"> </w:t>
      </w:r>
      <w:r w:rsidRPr="00E206BF">
        <w:rPr>
          <w:color w:val="C00000"/>
        </w:rPr>
        <w:t xml:space="preserve"> A</w:t>
      </w:r>
      <w:proofErr w:type="gramEnd"/>
      <w:r w:rsidRPr="00E206BF">
        <w:rPr>
          <w:color w:val="C00000"/>
        </w:rPr>
        <w:t xml:space="preserve"> </w:t>
      </w:r>
      <w:r w:rsidR="001F13E2" w:rsidRPr="00E206BF">
        <w:rPr>
          <w:color w:val="C00000"/>
        </w:rPr>
        <w:tab/>
      </w:r>
      <w:r w:rsidRPr="00E206BF">
        <w:rPr>
          <w:color w:val="C00000"/>
        </w:rPr>
        <w:t xml:space="preserve">copy </w:t>
      </w:r>
      <w:r w:rsidR="001F13E2" w:rsidRPr="00E206BF">
        <w:rPr>
          <w:color w:val="C00000"/>
        </w:rPr>
        <w:tab/>
      </w:r>
      <w:r w:rsidRPr="00E206BF">
        <w:rPr>
          <w:color w:val="C00000"/>
        </w:rPr>
        <w:t xml:space="preserve">is available at </w:t>
      </w:r>
      <w:hyperlink r:id="rId18" w:history="1">
        <w:r w:rsidRPr="00E206BF">
          <w:rPr>
            <w:rStyle w:val="Hyperlink"/>
            <w:color w:val="C00000"/>
          </w:rPr>
          <w:t>www.bridgend.gov.uk</w:t>
        </w:r>
      </w:hyperlink>
      <w:r w:rsidRPr="00E206BF">
        <w:rPr>
          <w:color w:val="C00000"/>
        </w:rPr>
        <w:t xml:space="preserve">.  </w:t>
      </w:r>
    </w:p>
    <w:p w:rsidR="00F553E1" w:rsidRDefault="00F553E1" w:rsidP="00207D9A">
      <w:pPr>
        <w:ind w:left="-576"/>
        <w:jc w:val="both"/>
      </w:pPr>
    </w:p>
    <w:p w:rsidR="00F7797B" w:rsidRPr="00A863DC" w:rsidRDefault="00F7797B" w:rsidP="00F553E1">
      <w:r w:rsidRPr="00A863DC">
        <w:lastRenderedPageBreak/>
        <w:t>A copy is also available free of charge from the Licensing Section and in other formats</w:t>
      </w:r>
      <w:r w:rsidR="00F553E1">
        <w:t xml:space="preserve"> on request.</w:t>
      </w:r>
      <w:r w:rsidR="00D47127">
        <w:t xml:space="preserve">   </w:t>
      </w:r>
    </w:p>
    <w:p w:rsidR="00F7797B" w:rsidRPr="00A863DC" w:rsidRDefault="00F7797B" w:rsidP="00207D9A">
      <w:pPr>
        <w:ind w:left="-576"/>
        <w:jc w:val="both"/>
      </w:pPr>
    </w:p>
    <w:p w:rsidR="00F7797B" w:rsidRPr="0089112D" w:rsidRDefault="00F7797B" w:rsidP="00207D9A">
      <w:pPr>
        <w:ind w:left="-576"/>
        <w:jc w:val="both"/>
      </w:pPr>
      <w:r>
        <w:t>1.15</w:t>
      </w:r>
      <w:r w:rsidRPr="0089112D">
        <w:tab/>
        <w:t>A list of persons whom the authority has consulted in preparing the statement.</w:t>
      </w:r>
    </w:p>
    <w:p w:rsidR="00F7797B" w:rsidRPr="00A863DC" w:rsidRDefault="00F7797B" w:rsidP="00207D9A">
      <w:pPr>
        <w:ind w:left="-576"/>
        <w:jc w:val="both"/>
      </w:pPr>
    </w:p>
    <w:p w:rsidR="00F7797B" w:rsidRPr="00AF6B6A" w:rsidRDefault="00F7797B" w:rsidP="00207D9A">
      <w:pPr>
        <w:ind w:left="-576"/>
        <w:jc w:val="both"/>
        <w:rPr>
          <w:color w:val="auto"/>
        </w:rPr>
      </w:pPr>
      <w:r>
        <w:tab/>
      </w:r>
      <w:r w:rsidRPr="00AF6B6A">
        <w:rPr>
          <w:color w:val="auto"/>
        </w:rPr>
        <w:t>The Council consulted with the following bodies before adopting the Statement:</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noProof/>
          <w:color w:val="auto"/>
        </w:rPr>
        <w:tab/>
        <w:t>The Chief Constable:South Wales Police</w:t>
      </w:r>
    </w:p>
    <w:p w:rsidR="00F7797B" w:rsidRPr="00AF6B6A" w:rsidRDefault="00F7797B" w:rsidP="00207D9A">
      <w:pPr>
        <w:ind w:left="-576"/>
        <w:jc w:val="both"/>
        <w:rPr>
          <w:color w:val="auto"/>
        </w:rPr>
      </w:pPr>
      <w:r w:rsidRPr="00AF6B6A">
        <w:rPr>
          <w:noProof/>
          <w:color w:val="auto"/>
        </w:rPr>
        <w:tab/>
        <w:t>The Chief Fire Officer: South Wales Fire &amp; Rescue Service</w:t>
      </w:r>
    </w:p>
    <w:p w:rsidR="00F7797B" w:rsidRPr="00AF6B6A" w:rsidRDefault="00F7797B" w:rsidP="00207D9A">
      <w:pPr>
        <w:ind w:left="-576"/>
        <w:jc w:val="both"/>
        <w:rPr>
          <w:color w:val="auto"/>
        </w:rPr>
      </w:pPr>
      <w:r w:rsidRPr="00AF6B6A">
        <w:rPr>
          <w:noProof/>
          <w:color w:val="auto"/>
        </w:rPr>
        <w:tab/>
      </w:r>
      <w:r w:rsidR="00E10DFD" w:rsidRPr="00AF6B6A">
        <w:rPr>
          <w:noProof/>
          <w:color w:val="auto"/>
        </w:rPr>
        <w:t xml:space="preserve">Council </w:t>
      </w:r>
      <w:r w:rsidRPr="00AF6B6A">
        <w:rPr>
          <w:noProof/>
          <w:color w:val="auto"/>
        </w:rPr>
        <w:t>Safeguarding</w:t>
      </w:r>
      <w:r w:rsidR="00E10DFD" w:rsidRPr="00AF6B6A">
        <w:rPr>
          <w:noProof/>
          <w:color w:val="auto"/>
        </w:rPr>
        <w:t xml:space="preserve"> and Partnership leads</w:t>
      </w:r>
    </w:p>
    <w:p w:rsidR="00F7797B" w:rsidRPr="00AF6B6A" w:rsidRDefault="00F7797B" w:rsidP="00207D9A">
      <w:pPr>
        <w:ind w:left="-576"/>
        <w:jc w:val="both"/>
        <w:rPr>
          <w:noProof/>
          <w:color w:val="auto"/>
        </w:rPr>
      </w:pPr>
      <w:r w:rsidRPr="00AF6B6A">
        <w:rPr>
          <w:noProof/>
          <w:color w:val="auto"/>
        </w:rPr>
        <w:tab/>
      </w:r>
      <w:r w:rsidR="00E10DFD" w:rsidRPr="00AF6B6A">
        <w:rPr>
          <w:noProof/>
          <w:color w:val="auto"/>
        </w:rPr>
        <w:t>Town and Community Councils</w:t>
      </w:r>
    </w:p>
    <w:p w:rsidR="00F7797B" w:rsidRPr="00AF6B6A" w:rsidRDefault="00F7797B" w:rsidP="00207D9A">
      <w:pPr>
        <w:ind w:left="-576"/>
        <w:jc w:val="both"/>
        <w:rPr>
          <w:color w:val="auto"/>
        </w:rPr>
      </w:pPr>
      <w:r w:rsidRPr="00AF6B6A">
        <w:rPr>
          <w:noProof/>
          <w:color w:val="auto"/>
        </w:rPr>
        <w:tab/>
        <w:t>Local Health Board</w:t>
      </w:r>
    </w:p>
    <w:p w:rsidR="00F7797B" w:rsidRPr="00AF6B6A" w:rsidRDefault="00F7797B" w:rsidP="00207D9A">
      <w:pPr>
        <w:ind w:left="-576"/>
        <w:jc w:val="both"/>
        <w:rPr>
          <w:color w:val="auto"/>
        </w:rPr>
      </w:pPr>
      <w:r w:rsidRPr="00AF6B6A">
        <w:rPr>
          <w:noProof/>
          <w:color w:val="auto"/>
        </w:rPr>
        <w:tab/>
      </w:r>
      <w:r w:rsidRPr="00AF6B6A">
        <w:rPr>
          <w:color w:val="auto"/>
        </w:rPr>
        <w:t>Community Safety Partnership members</w:t>
      </w:r>
    </w:p>
    <w:p w:rsidR="00F7797B" w:rsidRPr="00AF6B6A" w:rsidRDefault="00F7797B" w:rsidP="00207D9A">
      <w:pPr>
        <w:ind w:left="-576"/>
        <w:jc w:val="both"/>
        <w:rPr>
          <w:color w:val="auto"/>
        </w:rPr>
      </w:pPr>
      <w:r w:rsidRPr="00AF6B6A">
        <w:rPr>
          <w:noProof/>
          <w:color w:val="auto"/>
        </w:rPr>
        <w:tab/>
        <w:t>H. M. Revenue &amp; Customs</w:t>
      </w:r>
    </w:p>
    <w:p w:rsidR="00F7797B" w:rsidRPr="00AF6B6A" w:rsidRDefault="00F7797B" w:rsidP="00207D9A">
      <w:pPr>
        <w:ind w:left="-576"/>
        <w:jc w:val="both"/>
        <w:rPr>
          <w:color w:val="auto"/>
        </w:rPr>
      </w:pPr>
      <w:r w:rsidRPr="00AF6B6A">
        <w:rPr>
          <w:noProof/>
          <w:color w:val="auto"/>
        </w:rPr>
        <w:tab/>
        <w:t>Association of British Bookmakers (ABB)</w:t>
      </w:r>
    </w:p>
    <w:p w:rsidR="00F7797B" w:rsidRPr="00AF6B6A" w:rsidRDefault="00F7797B" w:rsidP="00207D9A">
      <w:pPr>
        <w:ind w:left="-576"/>
        <w:jc w:val="both"/>
        <w:rPr>
          <w:color w:val="auto"/>
        </w:rPr>
      </w:pPr>
      <w:r w:rsidRPr="00AF6B6A">
        <w:rPr>
          <w:noProof/>
          <w:color w:val="auto"/>
        </w:rPr>
        <w:tab/>
        <w:t>BACTA</w:t>
      </w:r>
    </w:p>
    <w:p w:rsidR="00F7797B" w:rsidRPr="00AF6B6A" w:rsidRDefault="00F7797B" w:rsidP="00207D9A">
      <w:pPr>
        <w:ind w:left="-576"/>
        <w:jc w:val="both"/>
        <w:rPr>
          <w:color w:val="auto"/>
        </w:rPr>
      </w:pPr>
      <w:r w:rsidRPr="00AF6B6A">
        <w:rPr>
          <w:noProof/>
          <w:color w:val="auto"/>
        </w:rPr>
        <w:tab/>
        <w:t>British Assoc. of Leisure Parks, Piers &amp; Attractions Ltd.</w:t>
      </w:r>
    </w:p>
    <w:p w:rsidR="00F7797B" w:rsidRPr="00AF6B6A" w:rsidRDefault="00F7797B" w:rsidP="00207D9A">
      <w:pPr>
        <w:ind w:left="-576"/>
        <w:jc w:val="both"/>
        <w:rPr>
          <w:color w:val="auto"/>
        </w:rPr>
      </w:pPr>
      <w:r w:rsidRPr="00AF6B6A">
        <w:rPr>
          <w:noProof/>
          <w:color w:val="auto"/>
        </w:rPr>
        <w:tab/>
        <w:t>GAMCARE</w:t>
      </w:r>
    </w:p>
    <w:p w:rsidR="00F7797B" w:rsidRDefault="00F7797B" w:rsidP="00207D9A">
      <w:pPr>
        <w:ind w:left="-576"/>
        <w:jc w:val="both"/>
        <w:rPr>
          <w:noProof/>
          <w:color w:val="auto"/>
        </w:rPr>
      </w:pPr>
      <w:r w:rsidRPr="00AF6B6A">
        <w:rPr>
          <w:noProof/>
          <w:color w:val="auto"/>
        </w:rPr>
        <w:tab/>
        <w:t>The Gambling Commission</w:t>
      </w:r>
    </w:p>
    <w:p w:rsidR="007F05D0" w:rsidRDefault="007F05D0" w:rsidP="00207D9A">
      <w:pPr>
        <w:ind w:left="-576"/>
        <w:jc w:val="both"/>
        <w:rPr>
          <w:noProof/>
          <w:color w:val="auto"/>
        </w:rPr>
      </w:pPr>
      <w:r>
        <w:rPr>
          <w:noProof/>
          <w:color w:val="auto"/>
        </w:rPr>
        <w:tab/>
        <w:t>Sample of existing licensees</w:t>
      </w:r>
    </w:p>
    <w:p w:rsidR="007F05D0" w:rsidRPr="00AF6B6A" w:rsidRDefault="007F05D0" w:rsidP="004A27C7">
      <w:pPr>
        <w:rPr>
          <w:noProof/>
          <w:color w:val="auto"/>
        </w:rPr>
      </w:pPr>
      <w:r>
        <w:rPr>
          <w:noProof/>
          <w:color w:val="auto"/>
        </w:rPr>
        <w:t>Licensee representatives who have previously expressed a wish to be notified of consultations</w:t>
      </w:r>
    </w:p>
    <w:p w:rsidR="00F7797B" w:rsidRPr="00E206BF" w:rsidRDefault="00F7797B" w:rsidP="004A27C7">
      <w:pPr>
        <w:ind w:left="-6"/>
        <w:jc w:val="both"/>
        <w:rPr>
          <w:color w:val="C00000"/>
        </w:rPr>
      </w:pPr>
      <w:r w:rsidRPr="00E206BF">
        <w:rPr>
          <w:color w:val="C00000"/>
        </w:rPr>
        <w:t xml:space="preserve">Public consultation also took place via the authority’s website between </w:t>
      </w:r>
      <w:r w:rsidR="003B5176">
        <w:rPr>
          <w:color w:val="C00000"/>
        </w:rPr>
        <w:t>**/** 2021 and **/**/2021.</w:t>
      </w:r>
    </w:p>
    <w:p w:rsidR="00F7797B" w:rsidRPr="006D659F" w:rsidRDefault="00F7797B" w:rsidP="00207D9A">
      <w:pPr>
        <w:ind w:left="-576"/>
        <w:jc w:val="both"/>
        <w:rPr>
          <w:vanish/>
          <w:color w:val="FF0000"/>
        </w:rPr>
      </w:pPr>
      <w:r w:rsidRPr="00AF6B6A">
        <w:rPr>
          <w:noProof/>
          <w:color w:val="auto"/>
        </w:rPr>
        <w:tab/>
      </w:r>
    </w:p>
    <w:p w:rsidR="00F7797B" w:rsidRPr="006D659F" w:rsidRDefault="00F7797B" w:rsidP="00207D9A">
      <w:pPr>
        <w:ind w:left="-576"/>
        <w:jc w:val="both"/>
        <w:rPr>
          <w:color w:val="FF0000"/>
        </w:rPr>
      </w:pPr>
    </w:p>
    <w:p w:rsidR="00F7797B" w:rsidRDefault="00F7797B" w:rsidP="00207D9A">
      <w:pPr>
        <w:ind w:left="-576"/>
        <w:jc w:val="both"/>
        <w:rPr>
          <w:bCs/>
          <w:u w:val="single"/>
        </w:rPr>
      </w:pPr>
      <w:r w:rsidRPr="00833BD0">
        <w:rPr>
          <w:bCs/>
        </w:rPr>
        <w:t>1.1</w:t>
      </w:r>
      <w:r>
        <w:rPr>
          <w:bCs/>
        </w:rPr>
        <w:t>6</w:t>
      </w:r>
      <w:r w:rsidRPr="00833BD0">
        <w:rPr>
          <w:bCs/>
        </w:rPr>
        <w:tab/>
      </w:r>
      <w:r w:rsidRPr="00833BD0">
        <w:rPr>
          <w:bCs/>
          <w:u w:val="single"/>
        </w:rPr>
        <w:t xml:space="preserve">Casinos  </w:t>
      </w:r>
    </w:p>
    <w:p w:rsidR="00F7797B" w:rsidRPr="00A863DC" w:rsidRDefault="00F7797B" w:rsidP="00207D9A">
      <w:pPr>
        <w:ind w:left="-576"/>
        <w:jc w:val="both"/>
        <w:rPr>
          <w:bCs/>
        </w:rPr>
      </w:pPr>
    </w:p>
    <w:p w:rsidR="00F7797B" w:rsidRDefault="00F7797B" w:rsidP="00207D9A">
      <w:pPr>
        <w:ind w:left="-576"/>
        <w:jc w:val="both"/>
      </w:pPr>
      <w:r>
        <w:tab/>
      </w:r>
      <w:r w:rsidRPr="00A863DC">
        <w:t xml:space="preserve">This licensing authority has not passed a ‘no casino’ resolution under Section </w:t>
      </w:r>
      <w:r>
        <w:tab/>
      </w:r>
      <w:r w:rsidRPr="00A863DC">
        <w:t xml:space="preserve">166 of the Gambling Act 2005, but is aware that it has the power to do so.   </w:t>
      </w:r>
      <w:r>
        <w:tab/>
      </w:r>
      <w:r w:rsidRPr="00A863DC">
        <w:t xml:space="preserve">Should this licensing authority decide in the future to pass such a resolution, </w:t>
      </w:r>
      <w:r>
        <w:tab/>
      </w:r>
      <w:r w:rsidRPr="00A863DC">
        <w:t xml:space="preserve">it will update this policy statement with details of that resolution.  Any such </w:t>
      </w:r>
      <w:r>
        <w:tab/>
      </w:r>
      <w:r w:rsidRPr="00A863DC">
        <w:t xml:space="preserve">decision will be made by the full Council.  Should the Council pass such a </w:t>
      </w:r>
      <w:r>
        <w:tab/>
      </w:r>
      <w:r w:rsidRPr="00A863DC">
        <w:t xml:space="preserve">resolution, this licensing authority will consider </w:t>
      </w:r>
      <w:r>
        <w:tab/>
      </w:r>
      <w:r w:rsidRPr="00A863DC">
        <w:t xml:space="preserve">applications in line with the </w:t>
      </w:r>
      <w:r>
        <w:tab/>
      </w:r>
      <w:r w:rsidRPr="00A863DC">
        <w:t>guidance issued by the Gambling Commission.</w:t>
      </w:r>
    </w:p>
    <w:p w:rsidR="00F7797B" w:rsidRPr="00A863DC" w:rsidRDefault="00F7797B" w:rsidP="00207D9A">
      <w:pPr>
        <w:ind w:left="-576"/>
        <w:jc w:val="both"/>
      </w:pPr>
      <w:r>
        <w:tab/>
      </w:r>
    </w:p>
    <w:p w:rsidR="00F7797B" w:rsidRPr="00833BD0" w:rsidRDefault="00F7797B" w:rsidP="00207D9A">
      <w:pPr>
        <w:ind w:left="-576"/>
        <w:jc w:val="both"/>
        <w:rPr>
          <w:bCs/>
        </w:rPr>
      </w:pPr>
      <w:r w:rsidRPr="00833BD0">
        <w:rPr>
          <w:bCs/>
        </w:rPr>
        <w:t>1.1</w:t>
      </w:r>
      <w:r>
        <w:rPr>
          <w:bCs/>
        </w:rPr>
        <w:t>7</w:t>
      </w:r>
      <w:r w:rsidRPr="00833BD0">
        <w:rPr>
          <w:bCs/>
        </w:rPr>
        <w:tab/>
      </w:r>
      <w:r w:rsidRPr="00833BD0">
        <w:rPr>
          <w:bCs/>
          <w:u w:val="single"/>
        </w:rPr>
        <w:t>Declaration</w:t>
      </w:r>
      <w:r w:rsidRPr="00833BD0">
        <w:rPr>
          <w:bCs/>
        </w:rPr>
        <w:t xml:space="preserve"> </w:t>
      </w:r>
    </w:p>
    <w:p w:rsidR="00F7797B" w:rsidRPr="00A863DC" w:rsidRDefault="00F7797B" w:rsidP="00207D9A">
      <w:pPr>
        <w:ind w:left="-576"/>
        <w:jc w:val="both"/>
        <w:rPr>
          <w:bCs/>
        </w:rPr>
      </w:pPr>
    </w:p>
    <w:p w:rsidR="00F7797B" w:rsidRPr="00A863DC" w:rsidRDefault="00F7797B" w:rsidP="00207D9A">
      <w:pPr>
        <w:ind w:left="-576"/>
        <w:jc w:val="both"/>
      </w:pPr>
      <w:r>
        <w:tab/>
      </w:r>
      <w:r w:rsidRPr="00A863DC">
        <w:t xml:space="preserve">In producing the final Statement, the licensing authority has had  regard to the </w:t>
      </w:r>
      <w:r>
        <w:tab/>
      </w:r>
      <w:r w:rsidRPr="00A863DC">
        <w:t xml:space="preserve">licensing objectives of the Gambling Act 2005, the guidance issued by the </w:t>
      </w:r>
      <w:r>
        <w:tab/>
      </w:r>
      <w:r w:rsidRPr="00A863DC">
        <w:t>Gambling Commission, and responses from those consulted on the Statement.</w:t>
      </w:r>
    </w:p>
    <w:p w:rsidR="00F7797B" w:rsidRDefault="00F7797B" w:rsidP="00207D9A">
      <w:pPr>
        <w:ind w:left="-576"/>
        <w:jc w:val="both"/>
      </w:pPr>
      <w:r>
        <w:tab/>
      </w:r>
      <w:r w:rsidRPr="00A863DC">
        <w:t xml:space="preserve">The authority has also had regard to its responsibilities under Section 17 of the </w:t>
      </w:r>
      <w:r>
        <w:tab/>
      </w:r>
      <w:r w:rsidRPr="00A863DC">
        <w:t>Crime and Disorder Act 1998</w:t>
      </w:r>
      <w:r>
        <w:t xml:space="preserve"> </w:t>
      </w:r>
      <w:r w:rsidRPr="00A863DC">
        <w:t xml:space="preserve">and the Human Rights Act 1998 (Articles 1, 6, 8 </w:t>
      </w:r>
      <w:r>
        <w:tab/>
      </w:r>
      <w:r w:rsidRPr="00A863DC">
        <w:t>and 10), and legislation to eliminate unlawful discrimination and inequality.</w:t>
      </w:r>
    </w:p>
    <w:p w:rsidR="00F7797B" w:rsidRDefault="00F7797B" w:rsidP="00207D9A">
      <w:pPr>
        <w:ind w:left="-576"/>
        <w:jc w:val="both"/>
      </w:pPr>
    </w:p>
    <w:p w:rsidR="00F7797B" w:rsidRPr="00A863DC" w:rsidRDefault="00F7797B" w:rsidP="00207D9A">
      <w:pPr>
        <w:ind w:left="-576"/>
        <w:jc w:val="both"/>
      </w:pPr>
      <w:r>
        <w:tab/>
        <w:t xml:space="preserve">The Council recognizes its diverse responsibilities under equality legislation and </w:t>
      </w:r>
      <w:r>
        <w:tab/>
        <w:t xml:space="preserve">will monitor impact of these statutory duties through its various corporate </w:t>
      </w:r>
      <w:r>
        <w:tab/>
        <w:t xml:space="preserve">equality schemes and impact assessments.  </w:t>
      </w:r>
      <w:r w:rsidRPr="00A863DC">
        <w:t xml:space="preserve">The Statement of Licensing </w:t>
      </w:r>
      <w:r>
        <w:tab/>
      </w:r>
      <w:r w:rsidRPr="00A863DC">
        <w:t xml:space="preserve">Principles is not intended to duplicate existing </w:t>
      </w:r>
      <w:r>
        <w:tab/>
      </w:r>
      <w:r w:rsidRPr="00A863DC">
        <w:t xml:space="preserve">legislation and regulatory </w:t>
      </w:r>
      <w:r>
        <w:tab/>
      </w:r>
      <w:r w:rsidRPr="00A863DC">
        <w:t xml:space="preserve">regimes which already place obligations on employees and operators of </w:t>
      </w:r>
      <w:r>
        <w:tab/>
      </w:r>
      <w:r w:rsidRPr="00A863DC">
        <w:t>gambling establishments.</w:t>
      </w:r>
    </w:p>
    <w:p w:rsidR="00F7797B" w:rsidRPr="00A863DC" w:rsidRDefault="00F7797B" w:rsidP="00207D9A">
      <w:pPr>
        <w:ind w:left="-576"/>
        <w:jc w:val="both"/>
      </w:pPr>
    </w:p>
    <w:p w:rsidR="00F7797B" w:rsidRDefault="00F7797B" w:rsidP="00207D9A">
      <w:pPr>
        <w:ind w:left="-576"/>
        <w:jc w:val="both"/>
      </w:pPr>
      <w:r>
        <w:tab/>
        <w:t>When discharging its functions</w:t>
      </w:r>
      <w:r w:rsidRPr="00A863DC">
        <w:t xml:space="preserve">, the licensing authority will have regard to the </w:t>
      </w:r>
      <w:r>
        <w:tab/>
      </w:r>
      <w:r w:rsidRPr="00A863DC">
        <w:t xml:space="preserve">different considerations between the objectives set out in the Licensing Act </w:t>
      </w:r>
      <w:r>
        <w:tab/>
      </w:r>
      <w:r w:rsidRPr="00A863DC">
        <w:t>2003 and the Gambling Act 2005.</w:t>
      </w:r>
      <w:r>
        <w:t xml:space="preserve">  When deciding whether or not to grant a </w:t>
      </w:r>
      <w:r>
        <w:tab/>
        <w:t xml:space="preserve">licence, </w:t>
      </w:r>
      <w:r w:rsidRPr="00A863DC">
        <w:t xml:space="preserve">the </w:t>
      </w:r>
      <w:r>
        <w:t xml:space="preserve">licensing </w:t>
      </w:r>
      <w:r w:rsidRPr="00A863DC">
        <w:t xml:space="preserve">authority </w:t>
      </w:r>
      <w:r>
        <w:t xml:space="preserve">will not have regard to </w:t>
      </w:r>
      <w:r w:rsidRPr="00A863DC">
        <w:t xml:space="preserve">the expected demand </w:t>
      </w:r>
      <w:r>
        <w:t xml:space="preserve">or </w:t>
      </w:r>
      <w:r>
        <w:tab/>
        <w:t xml:space="preserve">need </w:t>
      </w:r>
      <w:r w:rsidRPr="00A863DC">
        <w:t xml:space="preserve">for gambling premises </w:t>
      </w:r>
      <w:r>
        <w:t xml:space="preserve">that are the subject of the application.   </w:t>
      </w:r>
      <w:r w:rsidRPr="00A863DC">
        <w:tab/>
        <w:t xml:space="preserve"> </w:t>
      </w:r>
    </w:p>
    <w:p w:rsidR="00F7797B" w:rsidRDefault="00F7797B" w:rsidP="00207D9A">
      <w:pPr>
        <w:ind w:left="-576"/>
        <w:jc w:val="both"/>
      </w:pPr>
    </w:p>
    <w:p w:rsidR="00F7797B" w:rsidRPr="00A863DC" w:rsidRDefault="00F7797B" w:rsidP="00207D9A">
      <w:pPr>
        <w:ind w:left="-576"/>
        <w:jc w:val="both"/>
      </w:pPr>
      <w:r>
        <w:tab/>
        <w:t xml:space="preserve">The Guidance to Local Authorities issued by the Gambling Commission may </w:t>
      </w:r>
      <w:r>
        <w:tab/>
        <w:t xml:space="preserve">be revised from time to time and references to criteria etc. set out in this </w:t>
      </w:r>
      <w:r>
        <w:tab/>
        <w:t xml:space="preserve">statement are to be construed as referring to the current edition of the </w:t>
      </w:r>
      <w:r>
        <w:tab/>
        <w:t>Guidance.</w:t>
      </w:r>
    </w:p>
    <w:p w:rsidR="00F7797B" w:rsidRDefault="00F7797B" w:rsidP="00207D9A">
      <w:pPr>
        <w:ind w:left="-576"/>
        <w:jc w:val="both"/>
      </w:pPr>
    </w:p>
    <w:p w:rsidR="00F7797B" w:rsidRPr="00A863DC" w:rsidRDefault="00F7797B" w:rsidP="007E2080">
      <w:pPr>
        <w:pStyle w:val="Heading1"/>
      </w:pPr>
      <w:bookmarkStart w:id="2" w:name="_Toc79138038"/>
      <w:r w:rsidRPr="00A863DC">
        <w:t>2.0</w:t>
      </w:r>
      <w:r w:rsidRPr="00A863DC">
        <w:tab/>
      </w:r>
      <w:r w:rsidR="007E2080">
        <w:t>C</w:t>
      </w:r>
      <w:r w:rsidR="007E2080" w:rsidRPr="00A863DC">
        <w:t>onsideration</w:t>
      </w:r>
      <w:r w:rsidRPr="00A863DC">
        <w:t xml:space="preserve"> </w:t>
      </w:r>
      <w:r w:rsidR="007E2080" w:rsidRPr="00A863DC">
        <w:t>of applications</w:t>
      </w:r>
      <w:bookmarkEnd w:id="2"/>
      <w:r w:rsidRPr="00A863DC">
        <w:t xml:space="preserve"> </w:t>
      </w:r>
    </w:p>
    <w:p w:rsidR="00F7797B" w:rsidRPr="00A863DC" w:rsidRDefault="00F7797B" w:rsidP="00207D9A">
      <w:pPr>
        <w:ind w:left="-576"/>
        <w:jc w:val="both"/>
      </w:pPr>
    </w:p>
    <w:p w:rsidR="00F7797B" w:rsidRPr="00A863DC" w:rsidRDefault="00F7797B" w:rsidP="00207D9A">
      <w:pPr>
        <w:ind w:left="-576"/>
        <w:jc w:val="both"/>
      </w:pPr>
      <w:r>
        <w:t>2</w:t>
      </w:r>
      <w:r w:rsidRPr="00A863DC">
        <w:t>.1</w:t>
      </w:r>
      <w:r w:rsidRPr="00A863DC">
        <w:tab/>
        <w:t>Nothing in this Statement will:</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Undermine the rights of any person to apply under the Act for a variety of </w:t>
      </w:r>
      <w:r>
        <w:tab/>
      </w:r>
      <w:r w:rsidRPr="00A863DC">
        <w:t>permissions and have the application considered on its individual merits, or</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Override the right of any person to make representations on any application or </w:t>
      </w:r>
      <w:r>
        <w:tab/>
      </w:r>
      <w:r w:rsidRPr="00A863DC">
        <w:t xml:space="preserve">seek a review of a licence or permit where they are permitted to do so under the </w:t>
      </w:r>
      <w:r>
        <w:tab/>
        <w:t>Act, or</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Preclude each case being decided on its merits taking into account the </w:t>
      </w:r>
      <w:r>
        <w:tab/>
      </w:r>
      <w:r w:rsidRPr="00A863DC">
        <w:t xml:space="preserve">measures proposed by an applicant to address the gambling licensing </w:t>
      </w:r>
      <w:r>
        <w:tab/>
      </w:r>
      <w:r w:rsidRPr="00A863DC">
        <w:t xml:space="preserve">objectives.  </w:t>
      </w:r>
    </w:p>
    <w:p w:rsidR="00F7797B" w:rsidRPr="00A863DC" w:rsidRDefault="00F7797B" w:rsidP="00207D9A">
      <w:pPr>
        <w:ind w:left="-576"/>
        <w:jc w:val="both"/>
      </w:pPr>
    </w:p>
    <w:p w:rsidR="00F7797B" w:rsidRDefault="00F7797B" w:rsidP="00207D9A">
      <w:pPr>
        <w:ind w:left="-576"/>
        <w:jc w:val="both"/>
        <w:rPr>
          <w:rFonts w:cs="ArialMT"/>
          <w:iCs/>
          <w:color w:val="231F20"/>
        </w:rPr>
      </w:pPr>
      <w:r>
        <w:rPr>
          <w:rFonts w:cs="ArialMT"/>
          <w:iCs/>
          <w:color w:val="231F20"/>
        </w:rPr>
        <w:t>2.2</w:t>
      </w:r>
      <w:r>
        <w:rPr>
          <w:rFonts w:cs="ArialMT"/>
          <w:iCs/>
          <w:color w:val="231F20"/>
        </w:rPr>
        <w:tab/>
        <w:t>T</w:t>
      </w:r>
      <w:r w:rsidRPr="00A863DC">
        <w:rPr>
          <w:rFonts w:cs="ArialMT"/>
          <w:iCs/>
          <w:color w:val="231F20"/>
        </w:rPr>
        <w:t>he licensing</w:t>
      </w:r>
      <w:r>
        <w:rPr>
          <w:rFonts w:cs="ArialMT"/>
          <w:iCs/>
          <w:color w:val="231F20"/>
        </w:rPr>
        <w:t xml:space="preserve"> </w:t>
      </w:r>
      <w:r w:rsidRPr="00A863DC">
        <w:rPr>
          <w:rFonts w:cs="ArialMT"/>
          <w:iCs/>
          <w:color w:val="231F20"/>
        </w:rPr>
        <w:t xml:space="preserve">authority’s primary obligation under section 153(1) </w:t>
      </w:r>
      <w:r>
        <w:rPr>
          <w:rFonts w:cs="ArialMT"/>
          <w:iCs/>
          <w:color w:val="231F20"/>
        </w:rPr>
        <w:t xml:space="preserve">of </w:t>
      </w:r>
      <w:r>
        <w:rPr>
          <w:rFonts w:cs="ArialMT"/>
          <w:iCs/>
          <w:color w:val="231F20"/>
        </w:rPr>
        <w:tab/>
        <w:t xml:space="preserve">the Act </w:t>
      </w:r>
      <w:r>
        <w:rPr>
          <w:rFonts w:cs="ArialMT"/>
          <w:iCs/>
          <w:color w:val="231F20"/>
        </w:rPr>
        <w:tab/>
      </w:r>
      <w:r w:rsidRPr="00A863DC">
        <w:rPr>
          <w:rFonts w:cs="ArialMT"/>
          <w:iCs/>
          <w:color w:val="231F20"/>
        </w:rPr>
        <w:t>is to permit the use of premises in so far</w:t>
      </w:r>
      <w:r>
        <w:rPr>
          <w:rFonts w:cs="ArialMT"/>
          <w:iCs/>
          <w:color w:val="231F20"/>
        </w:rPr>
        <w:t xml:space="preserve"> </w:t>
      </w:r>
      <w:r w:rsidRPr="00A863DC">
        <w:rPr>
          <w:rFonts w:cs="ArialMT"/>
          <w:iCs/>
          <w:color w:val="231F20"/>
        </w:rPr>
        <w:t>as it thinks that to do so is:</w:t>
      </w:r>
    </w:p>
    <w:p w:rsidR="00F7797B" w:rsidRPr="00A863DC" w:rsidRDefault="00F7797B" w:rsidP="00207D9A">
      <w:pPr>
        <w:ind w:left="-576"/>
        <w:jc w:val="both"/>
        <w:rPr>
          <w:rFonts w:cs="ArialMT"/>
          <w:iCs/>
          <w:color w:val="231F20"/>
        </w:rPr>
      </w:pPr>
    </w:p>
    <w:p w:rsidR="00F7797B" w:rsidRPr="00A863DC" w:rsidRDefault="00F7797B" w:rsidP="00A131F8">
      <w:pPr>
        <w:numPr>
          <w:ilvl w:val="0"/>
          <w:numId w:val="25"/>
        </w:numPr>
        <w:jc w:val="both"/>
        <w:rPr>
          <w:rFonts w:cs="ArialMT"/>
          <w:iCs/>
          <w:color w:val="231F20"/>
        </w:rPr>
      </w:pPr>
      <w:r w:rsidRPr="00A863DC">
        <w:rPr>
          <w:rFonts w:cs="ArialMT"/>
          <w:iCs/>
          <w:color w:val="231F20"/>
        </w:rPr>
        <w:t>in accordance with relevant codes of practice issued by the Commission</w:t>
      </w:r>
    </w:p>
    <w:p w:rsidR="00F7797B" w:rsidRDefault="00F7797B" w:rsidP="00207D9A">
      <w:pPr>
        <w:ind w:left="-576"/>
        <w:jc w:val="both"/>
        <w:rPr>
          <w:rFonts w:cs="ArialMT"/>
          <w:iCs/>
        </w:rPr>
      </w:pPr>
    </w:p>
    <w:p w:rsidR="00F7797B" w:rsidRPr="00A863DC" w:rsidRDefault="00F7797B" w:rsidP="00A131F8">
      <w:pPr>
        <w:numPr>
          <w:ilvl w:val="0"/>
          <w:numId w:val="25"/>
        </w:numPr>
        <w:jc w:val="both"/>
        <w:rPr>
          <w:rFonts w:cs="ArialMT"/>
          <w:iCs/>
          <w:color w:val="231F20"/>
        </w:rPr>
      </w:pPr>
      <w:r w:rsidRPr="00A863DC">
        <w:rPr>
          <w:rFonts w:cs="ArialMT"/>
          <w:iCs/>
          <w:color w:val="231F20"/>
        </w:rPr>
        <w:t>in accordance with guidance issued by the Commission</w:t>
      </w:r>
    </w:p>
    <w:p w:rsidR="00F7797B" w:rsidRDefault="00F7797B" w:rsidP="00207D9A">
      <w:pPr>
        <w:ind w:left="-576"/>
        <w:jc w:val="both"/>
        <w:rPr>
          <w:rFonts w:cs="ArialMT"/>
          <w:iCs/>
        </w:rPr>
      </w:pPr>
    </w:p>
    <w:p w:rsidR="00F7797B" w:rsidRPr="00A863DC" w:rsidRDefault="00F7797B" w:rsidP="00A131F8">
      <w:pPr>
        <w:numPr>
          <w:ilvl w:val="0"/>
          <w:numId w:val="25"/>
        </w:numPr>
        <w:jc w:val="both"/>
        <w:rPr>
          <w:rFonts w:cs="ArialMT"/>
          <w:iCs/>
          <w:color w:val="231F20"/>
        </w:rPr>
      </w:pPr>
      <w:r w:rsidRPr="00A863DC">
        <w:rPr>
          <w:rFonts w:cs="ArialMT"/>
          <w:iCs/>
          <w:color w:val="231F20"/>
        </w:rPr>
        <w:t>reasonably consistent with the licensing objectives (subject to (a) and (b) above),</w:t>
      </w:r>
    </w:p>
    <w:p w:rsidR="00F7797B" w:rsidRDefault="00F7797B" w:rsidP="00207D9A">
      <w:pPr>
        <w:ind w:left="-576"/>
        <w:jc w:val="both"/>
        <w:rPr>
          <w:rFonts w:cs="ArialMT"/>
          <w:iCs/>
          <w:color w:val="231F20"/>
        </w:rPr>
      </w:pPr>
    </w:p>
    <w:p w:rsidR="00F7797B" w:rsidRPr="00A863DC" w:rsidRDefault="00F7797B" w:rsidP="00207D9A">
      <w:pPr>
        <w:ind w:left="144"/>
        <w:jc w:val="both"/>
        <w:rPr>
          <w:rFonts w:cs="ArialMT"/>
          <w:iCs/>
          <w:color w:val="231F20"/>
        </w:rPr>
      </w:pPr>
      <w:r>
        <w:rPr>
          <w:rFonts w:cs="ArialMT"/>
          <w:iCs/>
          <w:color w:val="231F20"/>
        </w:rPr>
        <w:tab/>
      </w:r>
      <w:proofErr w:type="gramStart"/>
      <w:r w:rsidRPr="00A863DC">
        <w:rPr>
          <w:rFonts w:cs="ArialMT"/>
          <w:iCs/>
          <w:color w:val="231F20"/>
        </w:rPr>
        <w:t>and</w:t>
      </w:r>
      <w:proofErr w:type="gramEnd"/>
    </w:p>
    <w:p w:rsidR="00F7797B" w:rsidRDefault="00F7797B" w:rsidP="00207D9A">
      <w:pPr>
        <w:ind w:left="-576"/>
        <w:jc w:val="both"/>
        <w:rPr>
          <w:rFonts w:cs="ArialMT"/>
          <w:iCs/>
        </w:rPr>
      </w:pPr>
    </w:p>
    <w:p w:rsidR="00F7797B" w:rsidRPr="00A863DC" w:rsidRDefault="00F7797B" w:rsidP="00A131F8">
      <w:pPr>
        <w:numPr>
          <w:ilvl w:val="0"/>
          <w:numId w:val="25"/>
        </w:numPr>
        <w:jc w:val="both"/>
      </w:pPr>
      <w:proofErr w:type="gramStart"/>
      <w:r w:rsidRPr="00A863DC">
        <w:rPr>
          <w:rFonts w:cs="ArialMT"/>
          <w:iCs/>
          <w:color w:val="231F20"/>
        </w:rPr>
        <w:t>in</w:t>
      </w:r>
      <w:proofErr w:type="gramEnd"/>
      <w:r w:rsidRPr="00A863DC">
        <w:rPr>
          <w:rFonts w:cs="ArialMT"/>
          <w:iCs/>
          <w:color w:val="231F20"/>
        </w:rPr>
        <w:t xml:space="preserve"> accordance with the </w:t>
      </w:r>
      <w:r w:rsidRPr="00A863DC">
        <w:rPr>
          <w:rFonts w:cs="ArialMT"/>
          <w:iCs/>
        </w:rPr>
        <w:t xml:space="preserve">Licensing Authority Statement of Policy </w:t>
      </w:r>
      <w:r w:rsidRPr="00A863DC">
        <w:rPr>
          <w:rFonts w:cs="ArialMT"/>
          <w:iCs/>
          <w:color w:val="231F20"/>
        </w:rPr>
        <w:t>published by the</w:t>
      </w:r>
      <w:r>
        <w:rPr>
          <w:rFonts w:cs="ArialMT"/>
          <w:iCs/>
          <w:color w:val="231F20"/>
        </w:rPr>
        <w:t xml:space="preserve"> </w:t>
      </w:r>
      <w:r w:rsidRPr="00A863DC">
        <w:rPr>
          <w:rFonts w:cs="ArialMT"/>
          <w:iCs/>
          <w:color w:val="231F20"/>
        </w:rPr>
        <w:t>authority (subject to (a) to (c) above).</w:t>
      </w:r>
    </w:p>
    <w:p w:rsidR="00F7797B" w:rsidRPr="00A863DC" w:rsidRDefault="00F7797B" w:rsidP="00207D9A">
      <w:pPr>
        <w:ind w:left="-576" w:firstLine="570"/>
        <w:jc w:val="both"/>
      </w:pPr>
    </w:p>
    <w:p w:rsidR="00F7797B" w:rsidRPr="00AF6B6A" w:rsidRDefault="00F7797B" w:rsidP="00207D9A">
      <w:pPr>
        <w:ind w:left="-576"/>
        <w:jc w:val="both"/>
        <w:rPr>
          <w:color w:val="auto"/>
        </w:rPr>
      </w:pPr>
      <w:r w:rsidRPr="00AF6B6A">
        <w:rPr>
          <w:color w:val="auto"/>
        </w:rPr>
        <w:t>2.3</w:t>
      </w:r>
      <w:r w:rsidRPr="00AF6B6A">
        <w:rPr>
          <w:color w:val="auto"/>
        </w:rPr>
        <w:tab/>
      </w:r>
      <w:r w:rsidRPr="00AF6B6A">
        <w:rPr>
          <w:color w:val="auto"/>
          <w:u w:val="single"/>
        </w:rPr>
        <w:t>Primary Gambling Activity and Definition of Premises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2.3.1</w:t>
      </w:r>
      <w:r w:rsidRPr="00AF6B6A">
        <w:rPr>
          <w:color w:val="auto"/>
        </w:rPr>
        <w:tab/>
        <w:t xml:space="preserve">In considering applications and undertaking its regulatory role the licensing </w:t>
      </w:r>
      <w:r w:rsidRPr="00AF6B6A">
        <w:rPr>
          <w:color w:val="auto"/>
        </w:rPr>
        <w:tab/>
        <w:t xml:space="preserve">authority will apply the principles and tests set out in the Guidance in </w:t>
      </w:r>
      <w:r w:rsidRPr="00AF6B6A">
        <w:rPr>
          <w:color w:val="auto"/>
        </w:rPr>
        <w:tab/>
        <w:t xml:space="preserve">respect of the following matters: </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bCs/>
          <w:iCs/>
          <w:color w:val="auto"/>
        </w:rPr>
      </w:pPr>
      <w:r w:rsidRPr="00AF6B6A">
        <w:rPr>
          <w:color w:val="auto"/>
        </w:rPr>
        <w:t xml:space="preserve">The primary gambling activity of the premises   </w:t>
      </w:r>
    </w:p>
    <w:p w:rsidR="00F7797B" w:rsidRPr="00AF6B6A" w:rsidRDefault="00F7797B" w:rsidP="00207D9A">
      <w:pPr>
        <w:ind w:left="-576"/>
        <w:jc w:val="both"/>
        <w:rPr>
          <w:bCs/>
          <w:iCs/>
          <w:color w:val="auto"/>
        </w:rPr>
      </w:pPr>
    </w:p>
    <w:p w:rsidR="00F7797B" w:rsidRPr="00AF6B6A" w:rsidRDefault="00F7797B" w:rsidP="00A131F8">
      <w:pPr>
        <w:numPr>
          <w:ilvl w:val="0"/>
          <w:numId w:val="24"/>
        </w:numPr>
        <w:jc w:val="both"/>
        <w:rPr>
          <w:color w:val="auto"/>
        </w:rPr>
      </w:pPr>
      <w:r w:rsidRPr="00AF6B6A">
        <w:rPr>
          <w:color w:val="auto"/>
        </w:rPr>
        <w:t xml:space="preserve">The definition of a “premises” </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color w:val="auto"/>
        </w:rPr>
      </w:pPr>
      <w:r w:rsidRPr="00AF6B6A">
        <w:rPr>
          <w:color w:val="auto"/>
        </w:rPr>
        <w:t xml:space="preserve">Multi-purpose sites and multiple </w:t>
      </w:r>
      <w:proofErr w:type="spellStart"/>
      <w:r w:rsidRPr="00AF6B6A">
        <w:rPr>
          <w:color w:val="auto"/>
        </w:rPr>
        <w:t>licences</w:t>
      </w:r>
      <w:proofErr w:type="spellEnd"/>
      <w:r w:rsidRPr="00AF6B6A">
        <w:rPr>
          <w:color w:val="auto"/>
        </w:rPr>
        <w:t xml:space="preserve"> for a building</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color w:val="auto"/>
        </w:rPr>
      </w:pPr>
      <w:r w:rsidRPr="00AF6B6A">
        <w:rPr>
          <w:color w:val="auto"/>
        </w:rPr>
        <w:t>Division of premises and access between premises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ab/>
        <w:t xml:space="preserve">Full details are contained in the current Guidance and the licensing </w:t>
      </w:r>
      <w:r w:rsidRPr="00AF6B6A">
        <w:rPr>
          <w:color w:val="auto"/>
        </w:rPr>
        <w:tab/>
        <w:t xml:space="preserve">authority </w:t>
      </w:r>
      <w:r w:rsidRPr="00AF6B6A">
        <w:rPr>
          <w:color w:val="auto"/>
        </w:rPr>
        <w:tab/>
        <w:t xml:space="preserve">will have regard to any future revisions of these definitions.  The authority will </w:t>
      </w:r>
      <w:r w:rsidRPr="00AF6B6A">
        <w:rPr>
          <w:color w:val="auto"/>
        </w:rPr>
        <w:tab/>
        <w:t xml:space="preserve">therefore consider these and other relevant factors in making its decision, </w:t>
      </w:r>
      <w:r w:rsidRPr="00AF6B6A">
        <w:rPr>
          <w:color w:val="auto"/>
        </w:rPr>
        <w:tab/>
        <w:t>depending on all the circumstances of the case.</w:t>
      </w:r>
    </w:p>
    <w:p w:rsidR="00F7797B" w:rsidRPr="00AF6B6A" w:rsidRDefault="00F7797B" w:rsidP="00207D9A">
      <w:pPr>
        <w:ind w:left="-576"/>
        <w:jc w:val="both"/>
        <w:rPr>
          <w:color w:val="auto"/>
        </w:rPr>
      </w:pPr>
      <w:r w:rsidRPr="00AF6B6A">
        <w:rPr>
          <w:color w:val="auto"/>
        </w:rPr>
        <w:tab/>
      </w:r>
      <w:r w:rsidRPr="00AF6B6A">
        <w:rPr>
          <w:color w:val="auto"/>
        </w:rPr>
        <w:tab/>
      </w:r>
    </w:p>
    <w:p w:rsidR="00F7797B" w:rsidRPr="00AF6B6A" w:rsidRDefault="00F7797B" w:rsidP="00207D9A">
      <w:pPr>
        <w:ind w:left="-576"/>
        <w:jc w:val="both"/>
        <w:rPr>
          <w:color w:val="auto"/>
        </w:rPr>
      </w:pPr>
      <w:r w:rsidRPr="00AF6B6A">
        <w:rPr>
          <w:color w:val="auto"/>
        </w:rPr>
        <w:t>2.3.2</w:t>
      </w:r>
      <w:r w:rsidRPr="00AF6B6A">
        <w:rPr>
          <w:color w:val="auto"/>
        </w:rPr>
        <w:tab/>
        <w:t xml:space="preserve">This authority will have regard to the Commission’s Guidance in respect of </w:t>
      </w:r>
      <w:r w:rsidRPr="00AF6B6A">
        <w:rPr>
          <w:color w:val="auto"/>
        </w:rPr>
        <w:tab/>
        <w:t xml:space="preserve">the relationship between planning permission, building regulations and </w:t>
      </w:r>
      <w:r w:rsidRPr="00AF6B6A">
        <w:rPr>
          <w:color w:val="auto"/>
        </w:rPr>
        <w:tab/>
        <w:t xml:space="preserve">granting of a premises licence.   </w:t>
      </w:r>
      <w:r w:rsidRPr="00AF6B6A">
        <w:rPr>
          <w:color w:val="auto"/>
        </w:rPr>
        <w:tab/>
      </w:r>
    </w:p>
    <w:p w:rsidR="001077E1" w:rsidRPr="00AF6B6A" w:rsidRDefault="001077E1" w:rsidP="00207D9A">
      <w:pPr>
        <w:ind w:left="-576"/>
        <w:jc w:val="both"/>
        <w:rPr>
          <w:color w:val="auto"/>
        </w:rPr>
      </w:pPr>
    </w:p>
    <w:p w:rsidR="00F7797B" w:rsidRPr="00AF6B6A" w:rsidRDefault="00F7797B" w:rsidP="00207D9A">
      <w:pPr>
        <w:ind w:left="-576"/>
        <w:jc w:val="both"/>
        <w:rPr>
          <w:color w:val="auto"/>
        </w:rPr>
      </w:pPr>
      <w:r w:rsidRPr="00AF6B6A">
        <w:rPr>
          <w:color w:val="auto"/>
        </w:rPr>
        <w:t>2.3.3</w:t>
      </w:r>
      <w:r w:rsidRPr="00AF6B6A">
        <w:rPr>
          <w:color w:val="auto"/>
        </w:rPr>
        <w:tab/>
        <w:t xml:space="preserve">The licensing authority will be mindful that operators can apply for a </w:t>
      </w:r>
      <w:r w:rsidRPr="00AF6B6A">
        <w:rPr>
          <w:color w:val="auto"/>
        </w:rPr>
        <w:tab/>
        <w:t xml:space="preserve">premises licence in respect of premises which have still to be constructed or </w:t>
      </w:r>
      <w:r w:rsidRPr="00AF6B6A">
        <w:rPr>
          <w:color w:val="auto"/>
        </w:rPr>
        <w:tab/>
        <w:t xml:space="preserve">altered and will determine any such application on its </w:t>
      </w:r>
      <w:r w:rsidRPr="00AF6B6A">
        <w:rPr>
          <w:color w:val="auto"/>
        </w:rPr>
        <w:tab/>
        <w:t xml:space="preserve">merits.  The authority will </w:t>
      </w:r>
      <w:r w:rsidRPr="00AF6B6A">
        <w:rPr>
          <w:color w:val="auto"/>
        </w:rPr>
        <w:tab/>
        <w:t xml:space="preserve">adopt the process of assessment advocated by the Commission in its </w:t>
      </w:r>
      <w:r w:rsidRPr="00AF6B6A">
        <w:rPr>
          <w:color w:val="auto"/>
        </w:rPr>
        <w:tab/>
        <w:t xml:space="preserve">Guidance.  It will also consider imposing an effective date of commencement of </w:t>
      </w:r>
      <w:r w:rsidRPr="00AF6B6A">
        <w:rPr>
          <w:color w:val="auto"/>
        </w:rPr>
        <w:tab/>
        <w:t xml:space="preserve">the licence or a condition stating when a licence will come into effect, as the </w:t>
      </w:r>
      <w:r w:rsidRPr="00AF6B6A">
        <w:rPr>
          <w:color w:val="auto"/>
        </w:rPr>
        <w:tab/>
        <w:t xml:space="preserve">case may be, to ensure that premises are constructed in accordance with plans.  </w:t>
      </w:r>
      <w:r w:rsidRPr="006D659F">
        <w:rPr>
          <w:color w:val="FF0000"/>
        </w:rPr>
        <w:tab/>
      </w:r>
      <w:r w:rsidRPr="00AF6B6A">
        <w:rPr>
          <w:color w:val="auto"/>
        </w:rPr>
        <w:t xml:space="preserve">The authority will consider a physical inspection as an appropriate means of </w:t>
      </w:r>
      <w:r w:rsidRPr="00AF6B6A">
        <w:rPr>
          <w:color w:val="auto"/>
        </w:rPr>
        <w:tab/>
        <w:t>ensuring compliance with any condition imposed.</w:t>
      </w:r>
    </w:p>
    <w:p w:rsidR="00F7797B" w:rsidRPr="00AF6B6A" w:rsidRDefault="00F7797B" w:rsidP="00207D9A">
      <w:pPr>
        <w:ind w:left="-576"/>
        <w:jc w:val="both"/>
        <w:rPr>
          <w:bCs/>
          <w:iCs/>
          <w:color w:val="auto"/>
        </w:rPr>
      </w:pPr>
    </w:p>
    <w:p w:rsidR="00F7797B" w:rsidRPr="00AF6B6A" w:rsidRDefault="00F7797B" w:rsidP="0026647E">
      <w:pPr>
        <w:ind w:left="-578"/>
        <w:jc w:val="both"/>
        <w:rPr>
          <w:bCs/>
          <w:iCs/>
          <w:color w:val="auto"/>
        </w:rPr>
      </w:pPr>
      <w:r w:rsidRPr="00AF6B6A">
        <w:rPr>
          <w:bCs/>
          <w:iCs/>
          <w:color w:val="auto"/>
        </w:rPr>
        <w:t>2.4</w:t>
      </w:r>
      <w:r w:rsidRPr="00AF6B6A">
        <w:rPr>
          <w:bCs/>
          <w:iCs/>
          <w:color w:val="auto"/>
        </w:rPr>
        <w:tab/>
      </w:r>
      <w:r w:rsidRPr="00AF6B6A">
        <w:rPr>
          <w:bCs/>
          <w:iCs/>
          <w:color w:val="auto"/>
          <w:u w:val="single"/>
        </w:rPr>
        <w:t>Location of premises</w:t>
      </w:r>
    </w:p>
    <w:p w:rsidR="00F7797B" w:rsidRPr="00AF6B6A" w:rsidRDefault="00F7797B" w:rsidP="00207D9A">
      <w:pPr>
        <w:ind w:left="-576"/>
        <w:jc w:val="both"/>
        <w:rPr>
          <w:bCs/>
          <w:iCs/>
          <w:color w:val="auto"/>
        </w:rPr>
      </w:pPr>
    </w:p>
    <w:p w:rsidR="00F7797B" w:rsidRPr="00AF6B6A" w:rsidRDefault="00F7797B" w:rsidP="00CD0102">
      <w:pPr>
        <w:ind w:left="7" w:hanging="585"/>
        <w:jc w:val="both"/>
        <w:rPr>
          <w:color w:val="auto"/>
        </w:rPr>
      </w:pPr>
      <w:r w:rsidRPr="00AF6B6A">
        <w:rPr>
          <w:color w:val="auto"/>
        </w:rPr>
        <w:t>2.4.1</w:t>
      </w:r>
      <w:r w:rsidRPr="00AF6B6A">
        <w:rPr>
          <w:color w:val="auto"/>
        </w:rPr>
        <w:tab/>
        <w:t xml:space="preserve">This licensing authority will follow the Commission’s guidance that demand issues cannot be considered with regard to the location of premises but that considerations in terms of the licensing </w:t>
      </w:r>
      <w:r w:rsidRPr="00AF6B6A">
        <w:rPr>
          <w:color w:val="auto"/>
        </w:rPr>
        <w:tab/>
        <w:t xml:space="preserve">objectives can. This authority will pay particular attention to the </w:t>
      </w:r>
      <w:r w:rsidRPr="00AF6B6A">
        <w:rPr>
          <w:color w:val="auto"/>
        </w:rPr>
        <w:tab/>
        <w:t xml:space="preserve">protection of children and </w:t>
      </w:r>
      <w:r w:rsidRPr="00AF6B6A">
        <w:rPr>
          <w:color w:val="auto"/>
        </w:rPr>
        <w:tab/>
        <w:t>vulnerable persons from being</w:t>
      </w:r>
      <w:r w:rsidR="00CD0102" w:rsidRPr="00AF6B6A">
        <w:rPr>
          <w:color w:val="auto"/>
        </w:rPr>
        <w:t xml:space="preserve"> harmed or exploited by gambling </w:t>
      </w:r>
      <w:r w:rsidRPr="00AF6B6A">
        <w:rPr>
          <w:color w:val="auto"/>
        </w:rPr>
        <w:t xml:space="preserve">as </w:t>
      </w:r>
      <w:r w:rsidR="00CD0102" w:rsidRPr="00AF6B6A">
        <w:rPr>
          <w:color w:val="auto"/>
        </w:rPr>
        <w:t>well as issues of crime</w:t>
      </w:r>
      <w:r w:rsidRPr="00AF6B6A">
        <w:rPr>
          <w:color w:val="auto"/>
        </w:rPr>
        <w:t xml:space="preserve"> and disorder.  </w:t>
      </w:r>
    </w:p>
    <w:p w:rsidR="00101C71" w:rsidRPr="00AF6B6A" w:rsidRDefault="00101C71" w:rsidP="00452875">
      <w:pPr>
        <w:ind w:left="-578"/>
        <w:jc w:val="both"/>
        <w:rPr>
          <w:color w:val="auto"/>
        </w:rPr>
      </w:pPr>
    </w:p>
    <w:p w:rsidR="00F7797B" w:rsidRPr="00AF6B6A" w:rsidRDefault="00101C71" w:rsidP="00101C71">
      <w:pPr>
        <w:ind w:left="7" w:hanging="585"/>
        <w:rPr>
          <w:color w:val="auto"/>
        </w:rPr>
      </w:pPr>
      <w:r w:rsidRPr="00AF6B6A">
        <w:rPr>
          <w:color w:val="auto"/>
        </w:rPr>
        <w:t>2.4.2</w:t>
      </w:r>
      <w:r w:rsidRPr="00AF6B6A">
        <w:rPr>
          <w:color w:val="auto"/>
        </w:rPr>
        <w:tab/>
      </w:r>
      <w:r w:rsidR="00F7797B" w:rsidRPr="00AF6B6A">
        <w:rPr>
          <w:color w:val="auto"/>
        </w:rPr>
        <w:t xml:space="preserve">When determining </w:t>
      </w:r>
      <w:r w:rsidR="0026647E" w:rsidRPr="00AF6B6A">
        <w:rPr>
          <w:color w:val="auto"/>
        </w:rPr>
        <w:t xml:space="preserve">applications or reviews </w:t>
      </w:r>
      <w:r w:rsidR="00CD0102" w:rsidRPr="00AF6B6A">
        <w:rPr>
          <w:color w:val="auto"/>
        </w:rPr>
        <w:t>t</w:t>
      </w:r>
      <w:r w:rsidR="0026647E" w:rsidRPr="00AF6B6A">
        <w:rPr>
          <w:color w:val="auto"/>
        </w:rPr>
        <w:t>he authority will determine</w:t>
      </w:r>
      <w:r w:rsidR="00452875" w:rsidRPr="00AF6B6A">
        <w:rPr>
          <w:color w:val="auto"/>
        </w:rPr>
        <w:t xml:space="preserve"> </w:t>
      </w:r>
      <w:r w:rsidR="0026647E" w:rsidRPr="00AF6B6A">
        <w:rPr>
          <w:color w:val="auto"/>
        </w:rPr>
        <w:t xml:space="preserve">each </w:t>
      </w:r>
      <w:r w:rsidRPr="00AF6B6A">
        <w:rPr>
          <w:color w:val="auto"/>
        </w:rPr>
        <w:t>a</w:t>
      </w:r>
      <w:r w:rsidR="0026647E" w:rsidRPr="00AF6B6A">
        <w:rPr>
          <w:color w:val="auto"/>
        </w:rPr>
        <w:t>pplication on its merits and if an applicant can show how risks to the licensing objectives can be mitigated, the licensing authority will take this into account in its decision making</w:t>
      </w:r>
      <w:r w:rsidRPr="00AF6B6A">
        <w:rPr>
          <w:color w:val="auto"/>
        </w:rPr>
        <w:t>.</w:t>
      </w:r>
      <w:r w:rsidR="0026647E" w:rsidRPr="00AF6B6A">
        <w:rPr>
          <w:color w:val="auto"/>
        </w:rPr>
        <w:t xml:space="preserve">    </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2.4</w:t>
      </w:r>
      <w:r w:rsidR="00CD0102" w:rsidRPr="00AF6B6A">
        <w:rPr>
          <w:color w:val="auto"/>
        </w:rPr>
        <w:t>.3</w:t>
      </w:r>
      <w:r w:rsidRPr="00AF6B6A">
        <w:rPr>
          <w:color w:val="auto"/>
        </w:rPr>
        <w:tab/>
        <w:t>The licensing authority will give sympathetic consideration to the re-</w:t>
      </w:r>
      <w:r w:rsidRPr="00AF6B6A">
        <w:rPr>
          <w:color w:val="auto"/>
        </w:rPr>
        <w:tab/>
        <w:t xml:space="preserve">siting of </w:t>
      </w:r>
      <w:r w:rsidRPr="00AF6B6A">
        <w:rPr>
          <w:color w:val="auto"/>
        </w:rPr>
        <w:tab/>
        <w:t xml:space="preserve">premises within the same locality subject to any representations which highlight </w:t>
      </w:r>
      <w:r w:rsidRPr="00AF6B6A">
        <w:rPr>
          <w:color w:val="auto"/>
        </w:rPr>
        <w:tab/>
        <w:t>a likely negative impact on the licensing objectives.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2.4.</w:t>
      </w:r>
      <w:r w:rsidR="00CD0102" w:rsidRPr="00AF6B6A">
        <w:rPr>
          <w:color w:val="auto"/>
        </w:rPr>
        <w:t>4</w:t>
      </w:r>
      <w:r w:rsidRPr="00AF6B6A">
        <w:rPr>
          <w:color w:val="auto"/>
        </w:rPr>
        <w:tab/>
        <w:t xml:space="preserve">The licensing authority recommends applicants to consider adopting the British </w:t>
      </w:r>
      <w:r w:rsidRPr="00AF6B6A">
        <w:rPr>
          <w:color w:val="auto"/>
        </w:rPr>
        <w:tab/>
        <w:t xml:space="preserve">Amusement Catering Trade Association’s (BACTA) voluntary codes of practice </w:t>
      </w:r>
      <w:r w:rsidRPr="00AF6B6A">
        <w:rPr>
          <w:color w:val="auto"/>
        </w:rPr>
        <w:tab/>
        <w:t xml:space="preserve">relating to social responsibility, good practice, training initiatives and age of </w:t>
      </w:r>
      <w:r w:rsidRPr="00AF6B6A">
        <w:rPr>
          <w:color w:val="auto"/>
        </w:rPr>
        <w:tab/>
        <w:t xml:space="preserve">entry control policies.  </w:t>
      </w:r>
    </w:p>
    <w:p w:rsidR="00F7797B" w:rsidRPr="00AF6B6A" w:rsidRDefault="00F7797B" w:rsidP="00207D9A">
      <w:pPr>
        <w:ind w:left="-576"/>
        <w:jc w:val="both"/>
        <w:rPr>
          <w:color w:val="auto"/>
        </w:rPr>
      </w:pPr>
    </w:p>
    <w:p w:rsidR="00F7797B" w:rsidRPr="00AF6B6A" w:rsidRDefault="00CD0102" w:rsidP="00207D9A">
      <w:pPr>
        <w:ind w:left="-576"/>
        <w:jc w:val="both"/>
        <w:rPr>
          <w:color w:val="auto"/>
        </w:rPr>
      </w:pPr>
      <w:r w:rsidRPr="00AF6B6A">
        <w:rPr>
          <w:color w:val="auto"/>
        </w:rPr>
        <w:lastRenderedPageBreak/>
        <w:t>2.4.5</w:t>
      </w:r>
      <w:r w:rsidR="00F7797B" w:rsidRPr="00AF6B6A">
        <w:rPr>
          <w:color w:val="auto"/>
        </w:rPr>
        <w:tab/>
        <w:t xml:space="preserve">The licensing authority recommends that applicants consider BACTA and </w:t>
      </w:r>
      <w:r w:rsidR="00F7797B" w:rsidRPr="00AF6B6A">
        <w:rPr>
          <w:color w:val="auto"/>
        </w:rPr>
        <w:tab/>
      </w:r>
      <w:proofErr w:type="spellStart"/>
      <w:r w:rsidR="00F7797B" w:rsidRPr="00AF6B6A">
        <w:rPr>
          <w:color w:val="auto"/>
        </w:rPr>
        <w:t>GamCare</w:t>
      </w:r>
      <w:proofErr w:type="spellEnd"/>
      <w:r w:rsidR="00F7797B" w:rsidRPr="00AF6B6A">
        <w:rPr>
          <w:color w:val="auto"/>
        </w:rPr>
        <w:t xml:space="preserve"> codes of policy regarding site self-exclusion to support those persons </w:t>
      </w:r>
      <w:r w:rsidR="00F7797B" w:rsidRPr="00AF6B6A">
        <w:rPr>
          <w:color w:val="auto"/>
        </w:rPr>
        <w:tab/>
        <w:t>who have difficultly controlling their gambling.</w:t>
      </w:r>
    </w:p>
    <w:p w:rsidR="00F7797B" w:rsidRPr="006D659F" w:rsidRDefault="00F7797B" w:rsidP="00207D9A">
      <w:pPr>
        <w:ind w:left="-576"/>
        <w:jc w:val="both"/>
        <w:rPr>
          <w:color w:val="FF0000"/>
        </w:rPr>
      </w:pPr>
    </w:p>
    <w:p w:rsidR="00F7797B" w:rsidRPr="00A863DC" w:rsidRDefault="00F7797B" w:rsidP="00207D9A">
      <w:pPr>
        <w:ind w:left="-576"/>
        <w:jc w:val="both"/>
        <w:rPr>
          <w:rFonts w:cs="Arial-BoldMT"/>
          <w:bCs/>
          <w:iCs/>
          <w:szCs w:val="28"/>
        </w:rPr>
      </w:pPr>
      <w:r>
        <w:rPr>
          <w:rFonts w:cs="Arial-BoldMT"/>
          <w:bCs/>
          <w:iCs/>
          <w:szCs w:val="28"/>
        </w:rPr>
        <w:t>2.5</w:t>
      </w:r>
      <w:r>
        <w:rPr>
          <w:rFonts w:cs="Arial-BoldMT"/>
          <w:bCs/>
          <w:iCs/>
          <w:szCs w:val="28"/>
        </w:rPr>
        <w:tab/>
      </w:r>
      <w:r w:rsidRPr="000D766D">
        <w:rPr>
          <w:rFonts w:cs="Arial-BoldMT"/>
          <w:bCs/>
          <w:iCs/>
          <w:szCs w:val="28"/>
          <w:u w:val="single"/>
        </w:rPr>
        <w:t>Vessels and vehicles</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color w:val="231F20"/>
        </w:rPr>
      </w:pPr>
      <w:r>
        <w:rPr>
          <w:rFonts w:cs="ArialMT"/>
          <w:iCs/>
          <w:color w:val="231F20"/>
        </w:rPr>
        <w:t>2.5.1</w:t>
      </w:r>
      <w:r>
        <w:rPr>
          <w:rFonts w:cs="ArialMT"/>
          <w:iCs/>
          <w:color w:val="231F20"/>
        </w:rPr>
        <w:tab/>
      </w:r>
      <w:r w:rsidRPr="00A863DC">
        <w:rPr>
          <w:rFonts w:cs="ArialMT"/>
          <w:iCs/>
          <w:color w:val="231F20"/>
        </w:rPr>
        <w:t xml:space="preserve">The Act permits premises </w:t>
      </w:r>
      <w:proofErr w:type="spellStart"/>
      <w:r w:rsidRPr="00A863DC">
        <w:rPr>
          <w:rFonts w:cs="ArialMT"/>
          <w:iCs/>
          <w:color w:val="231F20"/>
        </w:rPr>
        <w:t>licences</w:t>
      </w:r>
      <w:proofErr w:type="spellEnd"/>
      <w:r w:rsidRPr="00A863DC">
        <w:rPr>
          <w:rFonts w:cs="ArialMT"/>
          <w:iCs/>
          <w:color w:val="231F20"/>
        </w:rPr>
        <w:t xml:space="preserve"> to be granted for passenger vessels. </w:t>
      </w:r>
      <w:r>
        <w:rPr>
          <w:rFonts w:cs="ArialMT"/>
          <w:iCs/>
          <w:color w:val="231F20"/>
        </w:rPr>
        <w:t xml:space="preserve"> </w:t>
      </w:r>
      <w:r>
        <w:rPr>
          <w:rFonts w:cs="ArialMT"/>
          <w:iCs/>
          <w:color w:val="231F20"/>
        </w:rPr>
        <w:tab/>
      </w:r>
      <w:r w:rsidRPr="00A863DC">
        <w:rPr>
          <w:rFonts w:cs="ArialMT"/>
          <w:iCs/>
          <w:color w:val="231F20"/>
        </w:rPr>
        <w:t>Separate</w:t>
      </w:r>
      <w:r>
        <w:rPr>
          <w:rFonts w:cs="ArialMT"/>
          <w:iCs/>
          <w:color w:val="231F20"/>
        </w:rPr>
        <w:t xml:space="preserve"> </w:t>
      </w:r>
      <w:r w:rsidRPr="00A863DC">
        <w:rPr>
          <w:rFonts w:cs="ArialMT"/>
          <w:iCs/>
          <w:color w:val="231F20"/>
        </w:rPr>
        <w:t xml:space="preserve">application forms are prescribed for vessels </w:t>
      </w:r>
      <w:r>
        <w:rPr>
          <w:rFonts w:cs="ArialMT"/>
          <w:iCs/>
          <w:color w:val="231F20"/>
        </w:rPr>
        <w:tab/>
      </w:r>
      <w:r w:rsidRPr="00A863DC">
        <w:rPr>
          <w:rFonts w:cs="ArialMT"/>
          <w:iCs/>
          <w:color w:val="231F20"/>
        </w:rPr>
        <w:t>under</w:t>
      </w:r>
      <w:r>
        <w:rPr>
          <w:rFonts w:cs="ArialMT"/>
          <w:iCs/>
          <w:color w:val="231F20"/>
        </w:rPr>
        <w:t xml:space="preserve"> </w:t>
      </w:r>
      <w:r w:rsidRPr="00A863DC">
        <w:rPr>
          <w:rFonts w:cs="ArialMT"/>
          <w:iCs/>
          <w:color w:val="231F20"/>
        </w:rPr>
        <w:t xml:space="preserve">the Premises </w:t>
      </w:r>
      <w:r>
        <w:rPr>
          <w:rFonts w:cs="ArialMT"/>
          <w:iCs/>
          <w:color w:val="231F20"/>
        </w:rPr>
        <w:tab/>
      </w:r>
      <w:r w:rsidRPr="00A863DC">
        <w:rPr>
          <w:rFonts w:cs="ArialMT"/>
          <w:iCs/>
          <w:color w:val="231F20"/>
        </w:rPr>
        <w:t>Licences and Provisional</w:t>
      </w:r>
      <w:r>
        <w:rPr>
          <w:rFonts w:cs="ArialMT"/>
          <w:iCs/>
          <w:color w:val="231F20"/>
        </w:rPr>
        <w:t xml:space="preserve"> </w:t>
      </w:r>
      <w:r w:rsidRPr="00A863DC">
        <w:rPr>
          <w:rFonts w:cs="ArialMT"/>
          <w:iCs/>
          <w:color w:val="231F20"/>
        </w:rPr>
        <w:t xml:space="preserve">Statements Regulations. </w:t>
      </w:r>
      <w:r>
        <w:rPr>
          <w:rFonts w:cs="ArialMT"/>
          <w:iCs/>
          <w:color w:val="231F20"/>
        </w:rPr>
        <w:t xml:space="preserve"> T</w:t>
      </w:r>
      <w:r w:rsidRPr="00A863DC">
        <w:rPr>
          <w:rFonts w:cs="ArialMT"/>
          <w:iCs/>
          <w:color w:val="231F20"/>
        </w:rPr>
        <w:t xml:space="preserve">his </w:t>
      </w:r>
      <w:r>
        <w:rPr>
          <w:rFonts w:cs="ArialMT"/>
          <w:iCs/>
          <w:color w:val="231F20"/>
        </w:rPr>
        <w:t xml:space="preserve">authority adopts the </w:t>
      </w:r>
      <w:r>
        <w:rPr>
          <w:rFonts w:cs="ArialMT"/>
          <w:iCs/>
          <w:color w:val="231F20"/>
        </w:rPr>
        <w:tab/>
        <w:t xml:space="preserve">definition of vessels and vehicles set out in the Act and the criteria set out in the </w:t>
      </w:r>
      <w:r>
        <w:rPr>
          <w:rFonts w:cs="ArialMT"/>
          <w:iCs/>
          <w:color w:val="231F20"/>
        </w:rPr>
        <w:tab/>
        <w:t>Guidance when considering s</w:t>
      </w:r>
      <w:r w:rsidRPr="00A863DC">
        <w:rPr>
          <w:rFonts w:cs="ArialMT"/>
          <w:iCs/>
          <w:color w:val="231F20"/>
        </w:rPr>
        <w:t>tructures which are an extension of the land</w:t>
      </w:r>
      <w:r>
        <w:rPr>
          <w:rFonts w:cs="ArialMT"/>
          <w:iCs/>
          <w:color w:val="231F20"/>
        </w:rPr>
        <w:t xml:space="preserve">, </w:t>
      </w:r>
      <w:r>
        <w:rPr>
          <w:rFonts w:cs="ArialMT"/>
          <w:iCs/>
          <w:color w:val="231F20"/>
        </w:rPr>
        <w:tab/>
        <w:t xml:space="preserve">including </w:t>
      </w:r>
      <w:r w:rsidRPr="00A863DC">
        <w:rPr>
          <w:rFonts w:cs="ArialMT"/>
          <w:iCs/>
          <w:color w:val="231F20"/>
        </w:rPr>
        <w:t xml:space="preserve">a pier or a bridge </w:t>
      </w:r>
      <w:r>
        <w:rPr>
          <w:rFonts w:cs="ArialMT"/>
          <w:iCs/>
          <w:color w:val="231F20"/>
        </w:rPr>
        <w:t xml:space="preserve">which are to be </w:t>
      </w:r>
      <w:r w:rsidRPr="00A863DC">
        <w:rPr>
          <w:rFonts w:cs="ArialMT"/>
          <w:iCs/>
          <w:color w:val="231F20"/>
        </w:rPr>
        <w:t xml:space="preserve">considered </w:t>
      </w:r>
      <w:r>
        <w:rPr>
          <w:rFonts w:cs="ArialMT"/>
          <w:iCs/>
          <w:color w:val="231F20"/>
        </w:rPr>
        <w:t xml:space="preserve">as premises under the </w:t>
      </w:r>
      <w:r>
        <w:rPr>
          <w:rFonts w:cs="ArialMT"/>
          <w:iCs/>
          <w:color w:val="231F20"/>
        </w:rPr>
        <w:tab/>
        <w:t xml:space="preserve">Act and all other matters relating to vessels and the waters over which it has </w:t>
      </w:r>
      <w:r>
        <w:rPr>
          <w:rFonts w:cs="ArialMT"/>
          <w:iCs/>
          <w:color w:val="231F20"/>
        </w:rPr>
        <w:tab/>
        <w:t xml:space="preserve">jurisdiction to act. </w:t>
      </w:r>
    </w:p>
    <w:p w:rsidR="00F7797B" w:rsidRDefault="00F7797B" w:rsidP="00207D9A">
      <w:pPr>
        <w:ind w:left="-576"/>
        <w:jc w:val="both"/>
        <w:rPr>
          <w:rFonts w:cs="ArialMT"/>
          <w:iCs/>
          <w:color w:val="231F20"/>
        </w:rPr>
      </w:pPr>
    </w:p>
    <w:p w:rsidR="00F7797B" w:rsidRPr="00A863DC" w:rsidRDefault="00F7797B" w:rsidP="00207D9A">
      <w:pPr>
        <w:ind w:left="-576"/>
        <w:jc w:val="both"/>
        <w:rPr>
          <w:rFonts w:cs="ArialMT"/>
          <w:iCs/>
        </w:rPr>
      </w:pPr>
      <w:r>
        <w:rPr>
          <w:rFonts w:cs="ArialMT"/>
          <w:iCs/>
        </w:rPr>
        <w:t>2.5.2</w:t>
      </w:r>
      <w:r>
        <w:rPr>
          <w:rFonts w:cs="ArialMT"/>
          <w:iCs/>
        </w:rPr>
        <w:tab/>
        <w:t>T</w:t>
      </w:r>
      <w:r w:rsidRPr="00A863DC">
        <w:rPr>
          <w:rFonts w:cs="ArialMT"/>
          <w:iCs/>
        </w:rPr>
        <w:t xml:space="preserve">he Act allows pleasure boats to apply for premises </w:t>
      </w:r>
      <w:proofErr w:type="spellStart"/>
      <w:r w:rsidRPr="00A863DC">
        <w:rPr>
          <w:rFonts w:cs="ArialMT"/>
          <w:iCs/>
        </w:rPr>
        <w:t>licences</w:t>
      </w:r>
      <w:proofErr w:type="spellEnd"/>
      <w:r>
        <w:rPr>
          <w:rFonts w:cs="ArialMT"/>
          <w:iCs/>
        </w:rPr>
        <w:t xml:space="preserve"> and the Guidance </w:t>
      </w:r>
      <w:r>
        <w:rPr>
          <w:rFonts w:cs="ArialMT"/>
          <w:iCs/>
        </w:rPr>
        <w:tab/>
        <w:t xml:space="preserve">set out by the Gambling Commission in this and all other matters relating to </w:t>
      </w:r>
      <w:r>
        <w:rPr>
          <w:rFonts w:cs="ArialMT"/>
          <w:iCs/>
        </w:rPr>
        <w:tab/>
        <w:t xml:space="preserve">vessels. </w:t>
      </w:r>
    </w:p>
    <w:p w:rsidR="00F7797B" w:rsidRDefault="00F7797B" w:rsidP="00207D9A">
      <w:pPr>
        <w:ind w:left="-576"/>
        <w:jc w:val="both"/>
        <w:rPr>
          <w:rFonts w:cs="Arial-BoldMT"/>
          <w:bCs/>
          <w:iCs/>
          <w:color w:val="008000"/>
        </w:rPr>
      </w:pPr>
    </w:p>
    <w:p w:rsidR="00F7797B" w:rsidRPr="00791957" w:rsidRDefault="00F7797B" w:rsidP="00207D9A">
      <w:pPr>
        <w:ind w:left="-576"/>
        <w:jc w:val="both"/>
        <w:rPr>
          <w:bCs/>
        </w:rPr>
      </w:pPr>
      <w:r>
        <w:rPr>
          <w:bCs/>
        </w:rPr>
        <w:t>2</w:t>
      </w:r>
      <w:r w:rsidRPr="00A863DC">
        <w:rPr>
          <w:bCs/>
        </w:rPr>
        <w:t>.</w:t>
      </w:r>
      <w:r>
        <w:rPr>
          <w:bCs/>
        </w:rPr>
        <w:t>6</w:t>
      </w:r>
      <w:r w:rsidRPr="00A863DC">
        <w:rPr>
          <w:bCs/>
        </w:rPr>
        <w:tab/>
      </w:r>
      <w:r w:rsidRPr="00D074D7">
        <w:rPr>
          <w:bCs/>
          <w:u w:val="single"/>
        </w:rPr>
        <w:t>Preventing gambling from being a source of crime or disorder</w:t>
      </w:r>
      <w:r>
        <w:rPr>
          <w:bCs/>
          <w:u w:val="single"/>
        </w:rPr>
        <w:t xml:space="preserve">, </w:t>
      </w:r>
      <w:r w:rsidRPr="00D074D7">
        <w:rPr>
          <w:bCs/>
          <w:u w:val="single"/>
        </w:rPr>
        <w:t xml:space="preserve">being associated </w:t>
      </w:r>
      <w:r w:rsidRPr="00791957">
        <w:rPr>
          <w:bCs/>
        </w:rPr>
        <w:tab/>
      </w:r>
      <w:r w:rsidRPr="00791957">
        <w:rPr>
          <w:bCs/>
          <w:u w:val="single"/>
        </w:rPr>
        <w:t>with crime or disorder</w:t>
      </w:r>
      <w:r>
        <w:rPr>
          <w:bCs/>
          <w:u w:val="single"/>
        </w:rPr>
        <w:t>,</w:t>
      </w:r>
      <w:r w:rsidRPr="00791957">
        <w:rPr>
          <w:bCs/>
          <w:u w:val="single"/>
        </w:rPr>
        <w:t xml:space="preserve"> or being used to support crime</w:t>
      </w:r>
    </w:p>
    <w:p w:rsidR="00F7797B" w:rsidRPr="00791957" w:rsidRDefault="00F7797B" w:rsidP="00207D9A">
      <w:pPr>
        <w:ind w:left="-576"/>
        <w:jc w:val="both"/>
        <w:rPr>
          <w:bCs/>
        </w:rPr>
      </w:pPr>
    </w:p>
    <w:p w:rsidR="00F7797B" w:rsidRPr="00A863DC" w:rsidRDefault="00F7797B" w:rsidP="00207D9A">
      <w:pPr>
        <w:ind w:left="-576"/>
        <w:jc w:val="both"/>
      </w:pPr>
      <w:r>
        <w:t>2.6.1</w:t>
      </w:r>
      <w:r w:rsidRPr="00A863DC">
        <w:tab/>
        <w:t xml:space="preserve">The licensing authority will pay due regard to the proposed location of gambling </w:t>
      </w:r>
      <w:r>
        <w:tab/>
      </w:r>
      <w:r w:rsidRPr="00A863DC">
        <w:t xml:space="preserve">premises in terms of this licensing objective and to the distinctions between </w:t>
      </w:r>
      <w:r>
        <w:tab/>
      </w:r>
      <w:r w:rsidRPr="00A863DC">
        <w:t xml:space="preserve">serious crime, disorder and nuisance.  The licensing authority will only grant a </w:t>
      </w:r>
      <w:r w:rsidRPr="00A863DC">
        <w:tab/>
        <w:t xml:space="preserve">licence application if it is satisfied that crime prevention has been adequately </w:t>
      </w:r>
      <w:r>
        <w:tab/>
      </w:r>
      <w:r w:rsidRPr="00A863DC">
        <w:t>addressed.</w:t>
      </w:r>
    </w:p>
    <w:p w:rsidR="00F7797B" w:rsidRPr="00A863DC" w:rsidRDefault="00F7797B" w:rsidP="00207D9A">
      <w:pPr>
        <w:ind w:left="-576"/>
        <w:jc w:val="both"/>
      </w:pPr>
    </w:p>
    <w:p w:rsidR="00F7797B" w:rsidRPr="00A863DC" w:rsidRDefault="00F7797B" w:rsidP="00207D9A">
      <w:pPr>
        <w:ind w:left="-576"/>
        <w:jc w:val="both"/>
      </w:pPr>
      <w:r>
        <w:t>2.6.2</w:t>
      </w:r>
      <w:r w:rsidRPr="00A863DC">
        <w:tab/>
        <w:t xml:space="preserve">Thus, where an area has known high levels of </w:t>
      </w:r>
      <w:proofErr w:type="spellStart"/>
      <w:r w:rsidRPr="00A863DC">
        <w:t>organised</w:t>
      </w:r>
      <w:proofErr w:type="spellEnd"/>
      <w:r w:rsidRPr="00A863DC">
        <w:t xml:space="preserve"> crime this authority will </w:t>
      </w:r>
      <w:r>
        <w:tab/>
      </w:r>
      <w:r w:rsidRPr="00A863DC">
        <w:t xml:space="preserve">consider carefully whether gambling premises are suitable to be located there </w:t>
      </w:r>
      <w:r>
        <w:tab/>
      </w:r>
      <w:r w:rsidRPr="00A863DC">
        <w:t xml:space="preserve">and whether conditions may be appropriate such as the provision of door </w:t>
      </w:r>
      <w:r>
        <w:tab/>
      </w:r>
      <w:r w:rsidRPr="00A863DC">
        <w:t xml:space="preserve">supervisors. The licensing authority will not address issues of nuisance </w:t>
      </w:r>
      <w:r>
        <w:tab/>
      </w:r>
      <w:r w:rsidRPr="00A863DC">
        <w:t xml:space="preserve">which </w:t>
      </w:r>
      <w:r w:rsidRPr="00A863DC">
        <w:tab/>
        <w:t>can be addressed by other relevant legislation</w:t>
      </w:r>
      <w:r>
        <w:t xml:space="preserve"> or </w:t>
      </w:r>
      <w:r w:rsidRPr="00A863DC">
        <w:t xml:space="preserve">general nuisance </w:t>
      </w:r>
      <w:r>
        <w:tab/>
      </w:r>
      <w:r w:rsidRPr="00A863DC">
        <w:t>issues e.g. parking or anti-social behaviour.</w:t>
      </w:r>
    </w:p>
    <w:p w:rsidR="00F7797B" w:rsidRPr="00A863DC" w:rsidRDefault="00F7797B" w:rsidP="00207D9A">
      <w:pPr>
        <w:ind w:left="-576"/>
        <w:jc w:val="both"/>
      </w:pPr>
    </w:p>
    <w:p w:rsidR="00F7797B" w:rsidRPr="00A863DC" w:rsidRDefault="00F7797B" w:rsidP="00207D9A">
      <w:pPr>
        <w:ind w:left="-576"/>
        <w:jc w:val="both"/>
      </w:pPr>
      <w:r>
        <w:t>2.6.3</w:t>
      </w:r>
      <w:r w:rsidRPr="00A863DC">
        <w:tab/>
        <w:t xml:space="preserve">Applicants are encouraged to discuss the crime prevention procedures in their </w:t>
      </w:r>
      <w:r>
        <w:tab/>
      </w:r>
      <w:r w:rsidRPr="00A863DC">
        <w:t xml:space="preserve">premises with the South Wales Police before making a formal application.  </w:t>
      </w:r>
    </w:p>
    <w:p w:rsidR="00F7797B" w:rsidRPr="00A863DC" w:rsidRDefault="00F7797B" w:rsidP="00207D9A">
      <w:pPr>
        <w:ind w:left="-576"/>
        <w:jc w:val="both"/>
      </w:pPr>
    </w:p>
    <w:p w:rsidR="00F7797B" w:rsidRPr="00A863DC" w:rsidRDefault="00F7797B" w:rsidP="00207D9A">
      <w:pPr>
        <w:ind w:left="-576"/>
        <w:jc w:val="both"/>
      </w:pPr>
      <w:r>
        <w:t>2.6.4</w:t>
      </w:r>
      <w:r w:rsidRPr="00A863DC">
        <w:tab/>
        <w:t xml:space="preserve">In considering licence applications, the licensing authority will particularly take </w:t>
      </w:r>
      <w:r>
        <w:tab/>
      </w:r>
      <w:r w:rsidRPr="00A863DC">
        <w:t>into account the following:</w:t>
      </w:r>
    </w:p>
    <w:p w:rsidR="00F7797B" w:rsidRPr="00A863DC" w:rsidRDefault="00F7797B" w:rsidP="00207D9A">
      <w:pPr>
        <w:pStyle w:val="BodyTextIndent"/>
        <w:ind w:left="-576"/>
        <w:jc w:val="both"/>
      </w:pPr>
    </w:p>
    <w:p w:rsidR="00F7797B" w:rsidRPr="00A863DC" w:rsidRDefault="00F7797B" w:rsidP="00A131F8">
      <w:pPr>
        <w:pStyle w:val="BodyTextIndent"/>
        <w:numPr>
          <w:ilvl w:val="0"/>
          <w:numId w:val="22"/>
        </w:numPr>
        <w:jc w:val="both"/>
      </w:pPr>
      <w:r w:rsidRPr="00A863DC">
        <w:t>The design and layout of the premises;</w:t>
      </w:r>
    </w:p>
    <w:p w:rsidR="00F7797B" w:rsidRPr="00A863DC" w:rsidRDefault="00F7797B" w:rsidP="00A131F8">
      <w:pPr>
        <w:pStyle w:val="BodyTextIndent"/>
        <w:numPr>
          <w:ilvl w:val="0"/>
          <w:numId w:val="22"/>
        </w:numPr>
        <w:jc w:val="both"/>
      </w:pPr>
      <w:r w:rsidRPr="00A863DC">
        <w:t>The training given to staff in crime prevention measures appropriate to those premises;</w:t>
      </w:r>
    </w:p>
    <w:p w:rsidR="00F7797B" w:rsidRPr="00A863DC" w:rsidRDefault="00F7797B" w:rsidP="00A131F8">
      <w:pPr>
        <w:pStyle w:val="BodyTextIndent"/>
        <w:numPr>
          <w:ilvl w:val="0"/>
          <w:numId w:val="22"/>
        </w:numPr>
        <w:jc w:val="both"/>
      </w:pPr>
      <w:r w:rsidRPr="00A863DC">
        <w:t>Physical security features installed in the premises.  This may include matters such as the position of cash registers or the standard of CCTV that is installed;</w:t>
      </w:r>
    </w:p>
    <w:p w:rsidR="00F7797B" w:rsidRPr="00A863DC" w:rsidRDefault="00F7797B" w:rsidP="00A131F8">
      <w:pPr>
        <w:pStyle w:val="BodyTextIndent"/>
        <w:numPr>
          <w:ilvl w:val="0"/>
          <w:numId w:val="22"/>
        </w:numPr>
        <w:jc w:val="both"/>
      </w:pPr>
      <w:r w:rsidRPr="00A863DC">
        <w:t>Where premises are subject to age-restrictions, the procedures in place to conduct age verification checks;</w:t>
      </w:r>
    </w:p>
    <w:p w:rsidR="00F7797B" w:rsidRPr="00A863DC" w:rsidRDefault="00F7797B" w:rsidP="00A131F8">
      <w:pPr>
        <w:pStyle w:val="BodyTextIndent"/>
        <w:numPr>
          <w:ilvl w:val="0"/>
          <w:numId w:val="22"/>
        </w:numPr>
        <w:jc w:val="both"/>
      </w:pPr>
      <w:r w:rsidRPr="00A863DC">
        <w:lastRenderedPageBreak/>
        <w:t>The likelihood of any violence, public order or policing problem if the licence is granted.</w:t>
      </w:r>
    </w:p>
    <w:p w:rsidR="00F7797B" w:rsidRPr="00A863DC" w:rsidRDefault="00F7797B" w:rsidP="00207D9A">
      <w:pPr>
        <w:pStyle w:val="BodyTextIndent"/>
        <w:ind w:left="-576"/>
        <w:jc w:val="both"/>
      </w:pPr>
      <w:r>
        <w:tab/>
      </w:r>
      <w:r w:rsidRPr="00A863DC">
        <w:t xml:space="preserve">This list is not exhaustive and applicants may propose other </w:t>
      </w:r>
      <w:r w:rsidRPr="00A863DC">
        <w:tab/>
        <w:t xml:space="preserve">measures which </w:t>
      </w:r>
      <w:r>
        <w:tab/>
      </w:r>
      <w:r w:rsidRPr="00A863DC">
        <w:t>will address this licensing objective.</w:t>
      </w:r>
      <w:r>
        <w:t xml:space="preserve">  </w:t>
      </w:r>
      <w:r w:rsidRPr="00A863DC">
        <w:t xml:space="preserve">Applicants for a premises licence will first </w:t>
      </w:r>
      <w:r>
        <w:tab/>
      </w:r>
      <w:r w:rsidRPr="00A863DC">
        <w:t xml:space="preserve">need to obtain an operating licence issued by the Gambling </w:t>
      </w:r>
      <w:r>
        <w:tab/>
      </w:r>
      <w:r w:rsidRPr="00A863DC">
        <w:t xml:space="preserve">Commission.  As a </w:t>
      </w:r>
      <w:r>
        <w:tab/>
      </w:r>
      <w:r w:rsidRPr="00A863DC">
        <w:t xml:space="preserve">result the licensing </w:t>
      </w:r>
      <w:r>
        <w:tab/>
      </w:r>
      <w:r w:rsidRPr="00A863DC">
        <w:t xml:space="preserve">authority will not be primarily concerned with the suitability </w:t>
      </w:r>
      <w:r>
        <w:tab/>
      </w:r>
      <w:r w:rsidRPr="00A863DC">
        <w:t xml:space="preserve">of an applicant, but where those concerns do arise, the licensing authority </w:t>
      </w:r>
      <w:r>
        <w:tab/>
      </w:r>
      <w:r w:rsidRPr="00A863DC">
        <w:t xml:space="preserve">will </w:t>
      </w:r>
      <w:r>
        <w:tab/>
      </w:r>
      <w:r w:rsidRPr="00A863DC">
        <w:t>bring th</w:t>
      </w:r>
      <w:r>
        <w:t xml:space="preserve">ese </w:t>
      </w:r>
      <w:r w:rsidRPr="00A863DC">
        <w:t>to the attention of the Gambling Commission.</w:t>
      </w:r>
    </w:p>
    <w:p w:rsidR="00F7797B" w:rsidRPr="00A863DC" w:rsidRDefault="00F7797B" w:rsidP="00207D9A">
      <w:pPr>
        <w:pStyle w:val="Heading4"/>
        <w:ind w:left="-576"/>
        <w:jc w:val="both"/>
        <w:rPr>
          <w:rFonts w:ascii="Arial" w:hAnsi="Arial" w:cs="Arial Narrow"/>
          <w:b w:val="0"/>
          <w:bCs w:val="0"/>
          <w:sz w:val="24"/>
          <w:szCs w:val="24"/>
        </w:rPr>
      </w:pPr>
      <w:r>
        <w:rPr>
          <w:rFonts w:ascii="Arial" w:hAnsi="Arial" w:cs="Arial Narrow"/>
          <w:b w:val="0"/>
          <w:bCs w:val="0"/>
          <w:sz w:val="24"/>
          <w:szCs w:val="24"/>
        </w:rPr>
        <w:t>2</w:t>
      </w:r>
      <w:r w:rsidRPr="00A863DC">
        <w:rPr>
          <w:rFonts w:ascii="Arial" w:hAnsi="Arial" w:cs="Arial Narrow"/>
          <w:b w:val="0"/>
          <w:bCs w:val="0"/>
          <w:sz w:val="24"/>
          <w:szCs w:val="24"/>
        </w:rPr>
        <w:t>.</w:t>
      </w:r>
      <w:r>
        <w:rPr>
          <w:rFonts w:ascii="Arial" w:hAnsi="Arial" w:cs="Arial Narrow"/>
          <w:b w:val="0"/>
          <w:bCs w:val="0"/>
          <w:sz w:val="24"/>
          <w:szCs w:val="24"/>
        </w:rPr>
        <w:t>7</w:t>
      </w:r>
      <w:r w:rsidRPr="00A863DC">
        <w:rPr>
          <w:rFonts w:ascii="Arial" w:hAnsi="Arial" w:cs="Arial Narrow"/>
          <w:b w:val="0"/>
          <w:bCs w:val="0"/>
          <w:sz w:val="24"/>
          <w:szCs w:val="24"/>
        </w:rPr>
        <w:tab/>
      </w:r>
      <w:r w:rsidRPr="00B2100C">
        <w:rPr>
          <w:rFonts w:ascii="Arial" w:hAnsi="Arial" w:cs="Arial Narrow"/>
          <w:b w:val="0"/>
          <w:bCs w:val="0"/>
          <w:sz w:val="24"/>
          <w:szCs w:val="24"/>
          <w:u w:val="single"/>
        </w:rPr>
        <w:t>Ensuring that gambling is conducted in a fair and open way</w:t>
      </w:r>
    </w:p>
    <w:p w:rsidR="00F7797B" w:rsidRPr="00A863DC" w:rsidRDefault="00F7797B" w:rsidP="00207D9A">
      <w:pPr>
        <w:pStyle w:val="Heading4"/>
        <w:ind w:left="-576"/>
        <w:jc w:val="both"/>
        <w:rPr>
          <w:rFonts w:ascii="Arial" w:hAnsi="Arial" w:cs="Arial Narrow"/>
          <w:b w:val="0"/>
          <w:sz w:val="24"/>
          <w:szCs w:val="24"/>
        </w:rPr>
      </w:pPr>
      <w:r>
        <w:rPr>
          <w:rFonts w:ascii="Arial" w:hAnsi="Arial" w:cs="Arial Narrow"/>
          <w:b w:val="0"/>
          <w:sz w:val="24"/>
          <w:szCs w:val="24"/>
        </w:rPr>
        <w:t>2.7.1</w:t>
      </w:r>
      <w:r w:rsidRPr="00A863DC">
        <w:rPr>
          <w:rFonts w:ascii="Arial" w:hAnsi="Arial" w:cs="Arial Narrow"/>
          <w:b w:val="0"/>
          <w:sz w:val="24"/>
          <w:szCs w:val="24"/>
        </w:rPr>
        <w:tab/>
        <w:t xml:space="preserve">The Gambling Commission does not generally not expect licensing </w:t>
      </w:r>
      <w:r w:rsidRPr="00A863DC">
        <w:rPr>
          <w:rFonts w:ascii="Arial" w:hAnsi="Arial" w:cs="Arial Narrow"/>
          <w:b w:val="0"/>
          <w:sz w:val="24"/>
          <w:szCs w:val="24"/>
        </w:rPr>
        <w:tab/>
        <w:t xml:space="preserve">authorities </w:t>
      </w:r>
      <w:r>
        <w:rPr>
          <w:rFonts w:ascii="Arial" w:hAnsi="Arial" w:cs="Arial Narrow"/>
          <w:b w:val="0"/>
          <w:sz w:val="24"/>
          <w:szCs w:val="24"/>
        </w:rPr>
        <w:tab/>
      </w:r>
      <w:r w:rsidRPr="00A863DC">
        <w:rPr>
          <w:rFonts w:ascii="Arial" w:hAnsi="Arial" w:cs="Arial Narrow"/>
          <w:b w:val="0"/>
          <w:sz w:val="24"/>
          <w:szCs w:val="24"/>
        </w:rPr>
        <w:t xml:space="preserve">to become concerned with ensuring that gambling is conducted in a fair and </w:t>
      </w:r>
      <w:r>
        <w:rPr>
          <w:rFonts w:ascii="Arial" w:hAnsi="Arial" w:cs="Arial Narrow"/>
          <w:b w:val="0"/>
          <w:sz w:val="24"/>
          <w:szCs w:val="24"/>
        </w:rPr>
        <w:tab/>
      </w:r>
      <w:r w:rsidRPr="00A863DC">
        <w:rPr>
          <w:rFonts w:ascii="Arial" w:hAnsi="Arial" w:cs="Arial Narrow"/>
          <w:b w:val="0"/>
          <w:sz w:val="24"/>
          <w:szCs w:val="24"/>
        </w:rPr>
        <w:t>open way</w:t>
      </w:r>
      <w:r>
        <w:rPr>
          <w:rFonts w:ascii="Arial" w:hAnsi="Arial" w:cs="Arial Narrow"/>
          <w:b w:val="0"/>
          <w:sz w:val="24"/>
          <w:szCs w:val="24"/>
        </w:rPr>
        <w:t>;</w:t>
      </w:r>
      <w:r w:rsidRPr="00A863DC">
        <w:rPr>
          <w:rFonts w:ascii="Arial" w:hAnsi="Arial" w:cs="Arial Narrow"/>
          <w:b w:val="0"/>
          <w:sz w:val="24"/>
          <w:szCs w:val="24"/>
        </w:rPr>
        <w:t xml:space="preserve"> this will be addressed via operating and personal </w:t>
      </w:r>
      <w:proofErr w:type="spellStart"/>
      <w:r w:rsidRPr="00A863DC">
        <w:rPr>
          <w:rFonts w:ascii="Arial" w:hAnsi="Arial" w:cs="Arial Narrow"/>
          <w:b w:val="0"/>
          <w:sz w:val="24"/>
          <w:szCs w:val="24"/>
        </w:rPr>
        <w:t>licences</w:t>
      </w:r>
      <w:proofErr w:type="spellEnd"/>
      <w:r w:rsidRPr="00A863DC">
        <w:rPr>
          <w:rFonts w:ascii="Arial" w:hAnsi="Arial" w:cs="Arial Narrow"/>
          <w:b w:val="0"/>
          <w:sz w:val="24"/>
          <w:szCs w:val="24"/>
        </w:rPr>
        <w:t xml:space="preserve"> save </w:t>
      </w:r>
      <w:r>
        <w:rPr>
          <w:rFonts w:ascii="Arial" w:hAnsi="Arial" w:cs="Arial Narrow"/>
          <w:b w:val="0"/>
          <w:sz w:val="24"/>
          <w:szCs w:val="24"/>
        </w:rPr>
        <w:tab/>
      </w:r>
      <w:r w:rsidRPr="00A863DC">
        <w:rPr>
          <w:rFonts w:ascii="Arial" w:hAnsi="Arial" w:cs="Arial Narrow"/>
          <w:b w:val="0"/>
          <w:sz w:val="24"/>
          <w:szCs w:val="24"/>
        </w:rPr>
        <w:t>with regard to tracks</w:t>
      </w:r>
      <w:r>
        <w:rPr>
          <w:rFonts w:ascii="Arial" w:hAnsi="Arial" w:cs="Arial Narrow"/>
          <w:b w:val="0"/>
          <w:sz w:val="24"/>
          <w:szCs w:val="24"/>
        </w:rPr>
        <w:t>,</w:t>
      </w:r>
      <w:r w:rsidRPr="00A863DC">
        <w:rPr>
          <w:rFonts w:ascii="Arial" w:hAnsi="Arial" w:cs="Arial Narrow"/>
          <w:b w:val="0"/>
          <w:sz w:val="24"/>
          <w:szCs w:val="24"/>
        </w:rPr>
        <w:t xml:space="preserve"> which is explained in more detail below. The authority </w:t>
      </w:r>
      <w:r>
        <w:rPr>
          <w:rFonts w:ascii="Arial" w:hAnsi="Arial" w:cs="Arial Narrow"/>
          <w:b w:val="0"/>
          <w:sz w:val="24"/>
          <w:szCs w:val="24"/>
        </w:rPr>
        <w:tab/>
      </w:r>
      <w:r w:rsidRPr="00A863DC">
        <w:rPr>
          <w:rFonts w:ascii="Arial" w:hAnsi="Arial" w:cs="Arial Narrow"/>
          <w:b w:val="0"/>
          <w:sz w:val="24"/>
          <w:szCs w:val="24"/>
        </w:rPr>
        <w:t xml:space="preserve">will, as required, </w:t>
      </w:r>
      <w:proofErr w:type="gramStart"/>
      <w:r w:rsidRPr="00A863DC">
        <w:rPr>
          <w:rFonts w:ascii="Arial" w:hAnsi="Arial" w:cs="Arial Narrow"/>
          <w:b w:val="0"/>
          <w:sz w:val="24"/>
          <w:szCs w:val="24"/>
        </w:rPr>
        <w:t>advise</w:t>
      </w:r>
      <w:proofErr w:type="gramEnd"/>
      <w:r w:rsidRPr="00A863DC">
        <w:rPr>
          <w:rFonts w:ascii="Arial" w:hAnsi="Arial" w:cs="Arial Narrow"/>
          <w:b w:val="0"/>
          <w:sz w:val="24"/>
          <w:szCs w:val="24"/>
        </w:rPr>
        <w:t xml:space="preserve"> the Commission if there is evidence that this </w:t>
      </w:r>
      <w:r>
        <w:rPr>
          <w:rFonts w:ascii="Arial" w:hAnsi="Arial" w:cs="Arial Narrow"/>
          <w:b w:val="0"/>
          <w:sz w:val="24"/>
          <w:szCs w:val="24"/>
        </w:rPr>
        <w:tab/>
      </w:r>
      <w:r w:rsidRPr="00A863DC">
        <w:rPr>
          <w:rFonts w:ascii="Arial" w:hAnsi="Arial" w:cs="Arial Narrow"/>
          <w:b w:val="0"/>
          <w:sz w:val="24"/>
          <w:szCs w:val="24"/>
        </w:rPr>
        <w:t>objective is not being met.</w:t>
      </w:r>
    </w:p>
    <w:p w:rsidR="00F7797B" w:rsidRPr="00A863DC" w:rsidRDefault="00F7797B" w:rsidP="00207D9A">
      <w:pPr>
        <w:ind w:left="-576"/>
        <w:jc w:val="both"/>
      </w:pPr>
    </w:p>
    <w:p w:rsidR="00F7797B" w:rsidRPr="00AF6B6A" w:rsidRDefault="00F7797B" w:rsidP="00207D9A">
      <w:pPr>
        <w:ind w:left="-576"/>
        <w:rPr>
          <w:color w:val="auto"/>
        </w:rPr>
      </w:pPr>
      <w:r w:rsidRPr="00AF6B6A">
        <w:rPr>
          <w:bCs/>
          <w:color w:val="auto"/>
        </w:rPr>
        <w:t>2.8</w:t>
      </w:r>
      <w:r w:rsidRPr="00AF6B6A">
        <w:rPr>
          <w:bCs/>
          <w:color w:val="auto"/>
        </w:rPr>
        <w:tab/>
      </w:r>
      <w:r w:rsidRPr="00AF6B6A">
        <w:rPr>
          <w:bCs/>
          <w:color w:val="auto"/>
          <w:u w:val="single"/>
        </w:rPr>
        <w:t xml:space="preserve">Protecting children and other vulnerable persons from being </w:t>
      </w:r>
      <w:r w:rsidRPr="00AF6B6A">
        <w:rPr>
          <w:bCs/>
          <w:color w:val="auto"/>
          <w:u w:val="single"/>
        </w:rPr>
        <w:tab/>
        <w:t xml:space="preserve">harmed or </w:t>
      </w:r>
      <w:r w:rsidRPr="00AF6B6A">
        <w:rPr>
          <w:bCs/>
          <w:color w:val="auto"/>
        </w:rPr>
        <w:tab/>
      </w:r>
      <w:r w:rsidRPr="00AF6B6A">
        <w:rPr>
          <w:bCs/>
          <w:color w:val="auto"/>
          <w:u w:val="single"/>
        </w:rPr>
        <w:t>exploited by gambling</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2.8.1</w:t>
      </w:r>
      <w:r w:rsidRPr="00AF6B6A">
        <w:rPr>
          <w:color w:val="auto"/>
        </w:rPr>
        <w:tab/>
        <w:t xml:space="preserve">This authority will have regard to the intention of the Gambling Act that, with </w:t>
      </w:r>
      <w:r w:rsidRPr="00AF6B6A">
        <w:rPr>
          <w:color w:val="auto"/>
        </w:rPr>
        <w:tab/>
        <w:t xml:space="preserve">limited exceptions, children and young persons should not be permitted to </w:t>
      </w:r>
      <w:r w:rsidRPr="00AF6B6A">
        <w:rPr>
          <w:color w:val="auto"/>
        </w:rPr>
        <w:tab/>
        <w:t xml:space="preserve">gamble and </w:t>
      </w:r>
      <w:r w:rsidRPr="00AF6B6A">
        <w:rPr>
          <w:color w:val="auto"/>
        </w:rPr>
        <w:tab/>
        <w:t xml:space="preserve">should be prevented from entering those gambling premises </w:t>
      </w:r>
      <w:r w:rsidRPr="00AF6B6A">
        <w:rPr>
          <w:color w:val="auto"/>
        </w:rPr>
        <w:tab/>
        <w:t xml:space="preserve">which are adult-only environments. The objective refers to children from being </w:t>
      </w:r>
      <w:r w:rsidRPr="00AF6B6A">
        <w:rPr>
          <w:color w:val="auto"/>
        </w:rPr>
        <w:tab/>
        <w:t xml:space="preserve">harmed or exploited by gambling. This means preventing them from taking part </w:t>
      </w:r>
      <w:r w:rsidRPr="00AF6B6A">
        <w:rPr>
          <w:color w:val="auto"/>
        </w:rPr>
        <w:tab/>
        <w:t xml:space="preserve">in gambling and for there to be restrictions on advertising so that gambling </w:t>
      </w:r>
      <w:r w:rsidRPr="00AF6B6A">
        <w:rPr>
          <w:color w:val="auto"/>
        </w:rPr>
        <w:tab/>
        <w:t xml:space="preserve">products are not aimed at children or advertised in such a way that makes them </w:t>
      </w:r>
      <w:r w:rsidRPr="00AF6B6A">
        <w:rPr>
          <w:color w:val="auto"/>
        </w:rPr>
        <w:tab/>
        <w:t>particularly attractive to children, (excepting Category D gaming machines).</w:t>
      </w:r>
    </w:p>
    <w:p w:rsidR="003E6DD8" w:rsidRPr="00AF6B6A" w:rsidRDefault="003E6DD8" w:rsidP="00207D9A">
      <w:pPr>
        <w:ind w:left="-576"/>
        <w:jc w:val="both"/>
        <w:rPr>
          <w:color w:val="auto"/>
        </w:rPr>
      </w:pPr>
    </w:p>
    <w:p w:rsidR="003E6DD8" w:rsidRPr="00AF6B6A" w:rsidRDefault="003E6DD8" w:rsidP="003E6DD8">
      <w:pPr>
        <w:jc w:val="both"/>
        <w:rPr>
          <w:color w:val="auto"/>
        </w:rPr>
      </w:pPr>
      <w:r w:rsidRPr="00AF6B6A">
        <w:rPr>
          <w:color w:val="auto"/>
        </w:rPr>
        <w:t xml:space="preserve">The LCCP Codes prescribe how operators must prevent children from using age restricted gaming or gambling activities particularly where gaming machines are licensed.  The authority will take all conditions and codes into account when considering applications or undertaking compliance and enforcement activities </w:t>
      </w:r>
    </w:p>
    <w:p w:rsidR="00F7797B" w:rsidRPr="006D659F" w:rsidRDefault="00F7797B" w:rsidP="00207D9A">
      <w:pPr>
        <w:ind w:left="-576"/>
        <w:jc w:val="both"/>
        <w:rPr>
          <w:color w:val="FF0000"/>
        </w:rPr>
      </w:pPr>
    </w:p>
    <w:p w:rsidR="00EE3D3B" w:rsidRPr="00AF6B6A" w:rsidRDefault="00F7797B" w:rsidP="00EE3D3B">
      <w:pPr>
        <w:ind w:left="-576"/>
        <w:jc w:val="both"/>
        <w:rPr>
          <w:color w:val="auto"/>
        </w:rPr>
      </w:pPr>
      <w:r w:rsidRPr="00AF6B6A">
        <w:rPr>
          <w:color w:val="auto"/>
        </w:rPr>
        <w:t>2.8.2</w:t>
      </w:r>
      <w:r w:rsidRPr="00AF6B6A">
        <w:rPr>
          <w:color w:val="auto"/>
        </w:rPr>
        <w:tab/>
        <w:t xml:space="preserve">Having due regard to the measures set out in the application, and to any </w:t>
      </w:r>
      <w:r w:rsidRPr="00AF6B6A">
        <w:rPr>
          <w:color w:val="auto"/>
        </w:rPr>
        <w:tab/>
        <w:t xml:space="preserve">relevant representations, the licensing authority may therefore consider whether </w:t>
      </w:r>
      <w:r w:rsidRPr="00AF6B6A">
        <w:rPr>
          <w:color w:val="auto"/>
        </w:rPr>
        <w:tab/>
        <w:t xml:space="preserve">specific measures are required at particular premises, with regard to this </w:t>
      </w:r>
      <w:r w:rsidRPr="00AF6B6A">
        <w:rPr>
          <w:color w:val="auto"/>
        </w:rPr>
        <w:tab/>
        <w:t xml:space="preserve">licensing objective. Appropriate </w:t>
      </w:r>
      <w:r w:rsidRPr="00AF6B6A">
        <w:rPr>
          <w:color w:val="auto"/>
        </w:rPr>
        <w:tab/>
        <w:t xml:space="preserve">measures may include supervision of </w:t>
      </w:r>
      <w:r w:rsidRPr="00AF6B6A">
        <w:rPr>
          <w:color w:val="auto"/>
        </w:rPr>
        <w:tab/>
        <w:t xml:space="preserve">entrances/machines, segregation of areas, training, and siting of ATM’s (cash </w:t>
      </w:r>
      <w:r w:rsidRPr="00AF6B6A">
        <w:rPr>
          <w:color w:val="auto"/>
        </w:rPr>
        <w:tab/>
        <w:t xml:space="preserve">machines). </w:t>
      </w:r>
    </w:p>
    <w:p w:rsidR="00F7797B" w:rsidRPr="00AF6B6A" w:rsidRDefault="00F7797B" w:rsidP="00207D9A">
      <w:pPr>
        <w:ind w:left="-576"/>
        <w:jc w:val="both"/>
        <w:rPr>
          <w:bCs/>
          <w:color w:val="auto"/>
        </w:rPr>
      </w:pPr>
    </w:p>
    <w:p w:rsidR="00F7797B" w:rsidRPr="00AF6B6A" w:rsidRDefault="00F7797B" w:rsidP="00207D9A">
      <w:pPr>
        <w:ind w:left="-576"/>
        <w:jc w:val="both"/>
        <w:rPr>
          <w:color w:val="auto"/>
        </w:rPr>
      </w:pPr>
      <w:r w:rsidRPr="00AF6B6A">
        <w:rPr>
          <w:color w:val="auto"/>
        </w:rPr>
        <w:t>2.8.4</w:t>
      </w:r>
      <w:r w:rsidRPr="00AF6B6A">
        <w:rPr>
          <w:color w:val="auto"/>
        </w:rPr>
        <w:tab/>
        <w:t xml:space="preserve">As regards the term “vulnerable persons” it is noted that the Gambling </w:t>
      </w:r>
      <w:r w:rsidRPr="00AF6B6A">
        <w:rPr>
          <w:color w:val="auto"/>
        </w:rPr>
        <w:tab/>
        <w:t xml:space="preserve">Commission does not seeking to offer a definition but sets out for regulatory </w:t>
      </w:r>
      <w:r w:rsidRPr="00AF6B6A">
        <w:rPr>
          <w:color w:val="auto"/>
        </w:rPr>
        <w:tab/>
        <w:t xml:space="preserve">purposes a number of vulnerable groups to may not be able to make informed </w:t>
      </w:r>
      <w:r w:rsidRPr="00AF6B6A">
        <w:rPr>
          <w:color w:val="auto"/>
        </w:rPr>
        <w:tab/>
        <w:t xml:space="preserve">or balanced decisions about gambling.  This licensing authority will consider </w:t>
      </w:r>
      <w:r w:rsidRPr="00AF6B6A">
        <w:rPr>
          <w:color w:val="auto"/>
        </w:rPr>
        <w:tab/>
        <w:t xml:space="preserve">whether any special considerations apply to this licensing objective on a case </w:t>
      </w:r>
      <w:r w:rsidRPr="00AF6B6A">
        <w:rPr>
          <w:color w:val="auto"/>
        </w:rPr>
        <w:tab/>
        <w:t xml:space="preserve">by case basis balanced against the objective to aim to permit the use of </w:t>
      </w:r>
      <w:r w:rsidRPr="00AF6B6A">
        <w:rPr>
          <w:color w:val="auto"/>
        </w:rPr>
        <w:tab/>
        <w:t xml:space="preserve">premises for gambling.  </w:t>
      </w:r>
    </w:p>
    <w:p w:rsidR="00F7797B" w:rsidRPr="006D659F" w:rsidRDefault="00F7797B" w:rsidP="00207D9A">
      <w:pPr>
        <w:ind w:left="-576"/>
        <w:jc w:val="both"/>
        <w:rPr>
          <w:bCs/>
          <w:iCs/>
          <w:color w:val="FF0000"/>
        </w:rPr>
      </w:pPr>
    </w:p>
    <w:p w:rsidR="00F7797B" w:rsidRPr="00AF6B6A" w:rsidRDefault="00F7797B" w:rsidP="00207D9A">
      <w:pPr>
        <w:ind w:left="-576"/>
        <w:jc w:val="both"/>
        <w:rPr>
          <w:bCs/>
          <w:iCs/>
          <w:color w:val="auto"/>
          <w:u w:val="single"/>
        </w:rPr>
      </w:pPr>
      <w:r w:rsidRPr="00AF6B6A">
        <w:rPr>
          <w:bCs/>
          <w:iCs/>
          <w:color w:val="auto"/>
        </w:rPr>
        <w:lastRenderedPageBreak/>
        <w:t>2.9</w:t>
      </w:r>
      <w:r w:rsidRPr="00AF6B6A">
        <w:rPr>
          <w:bCs/>
          <w:iCs/>
          <w:color w:val="auto"/>
        </w:rPr>
        <w:tab/>
      </w:r>
      <w:r w:rsidRPr="00AF6B6A">
        <w:rPr>
          <w:bCs/>
          <w:iCs/>
          <w:color w:val="auto"/>
          <w:u w:val="single"/>
        </w:rPr>
        <w:t>Considerations relating conditions to be attached to Premises Licences</w:t>
      </w:r>
    </w:p>
    <w:p w:rsidR="00F7797B" w:rsidRPr="00AF6B6A" w:rsidRDefault="00F7797B" w:rsidP="00207D9A">
      <w:pPr>
        <w:ind w:left="-576"/>
        <w:jc w:val="both"/>
        <w:rPr>
          <w:bCs/>
          <w:iCs/>
          <w:color w:val="auto"/>
        </w:rPr>
      </w:pPr>
    </w:p>
    <w:p w:rsidR="00F7797B" w:rsidRPr="00AF6B6A" w:rsidRDefault="00F7797B" w:rsidP="00B63A7E">
      <w:pPr>
        <w:ind w:left="7" w:hanging="585"/>
        <w:jc w:val="both"/>
        <w:rPr>
          <w:color w:val="auto"/>
        </w:rPr>
      </w:pPr>
      <w:r w:rsidRPr="00AF6B6A">
        <w:rPr>
          <w:color w:val="auto"/>
        </w:rPr>
        <w:t>2.9.1</w:t>
      </w:r>
      <w:r w:rsidRPr="00AF6B6A">
        <w:rPr>
          <w:color w:val="auto"/>
        </w:rPr>
        <w:tab/>
        <w:t xml:space="preserve">The licensing authority acknowledges that mandatory conditions are set by the Secretary of State with the intention that no further regulation in </w:t>
      </w:r>
      <w:r w:rsidRPr="00AF6B6A">
        <w:rPr>
          <w:color w:val="auto"/>
        </w:rPr>
        <w:tab/>
        <w:t xml:space="preserve">relation to that matter is required.  Therefore it is considered extremely </w:t>
      </w:r>
      <w:r w:rsidRPr="00AF6B6A">
        <w:rPr>
          <w:color w:val="auto"/>
        </w:rPr>
        <w:tab/>
        <w:t xml:space="preserve">unlikely that the authority will need to impose individual conditions imposing a more restrictive regime in relation to matters that have already been dealt with by mandatory conditions. The licensing authority will only consider imposing conditions where there is evidence of regulatory concerns of an exceptional nature and any additional licence conditions will </w:t>
      </w:r>
      <w:r w:rsidR="002275CA" w:rsidRPr="00AF6B6A">
        <w:rPr>
          <w:color w:val="auto"/>
        </w:rPr>
        <w:t xml:space="preserve">be evidence based and </w:t>
      </w:r>
      <w:r w:rsidRPr="00AF6B6A">
        <w:rPr>
          <w:color w:val="auto"/>
        </w:rPr>
        <w:t>relate to the licensing</w:t>
      </w:r>
      <w:r w:rsidR="00B63A7E" w:rsidRPr="00AF6B6A">
        <w:rPr>
          <w:color w:val="auto"/>
        </w:rPr>
        <w:t xml:space="preserve">    objectives.</w:t>
      </w:r>
      <w:r w:rsidR="002275CA" w:rsidRPr="00AF6B6A">
        <w:rPr>
          <w:color w:val="auto"/>
        </w:rPr>
        <w:t xml:space="preserve">  </w:t>
      </w:r>
    </w:p>
    <w:p w:rsidR="00F7797B" w:rsidRPr="00A863DC" w:rsidRDefault="00F7797B" w:rsidP="00207D9A">
      <w:pPr>
        <w:ind w:left="-576"/>
        <w:jc w:val="both"/>
        <w:rPr>
          <w:bCs/>
          <w:iCs/>
        </w:rPr>
      </w:pPr>
    </w:p>
    <w:p w:rsidR="00F7797B" w:rsidRPr="00A863DC" w:rsidRDefault="00F7797B" w:rsidP="00207D9A">
      <w:pPr>
        <w:ind w:left="-576"/>
        <w:jc w:val="both"/>
      </w:pPr>
      <w:r>
        <w:t>2.9.2</w:t>
      </w:r>
      <w:r w:rsidRPr="00A863DC">
        <w:tab/>
        <w:t xml:space="preserve">In addition to any default conditions that may be prescribed by regulation, </w:t>
      </w:r>
      <w:r>
        <w:tab/>
      </w:r>
      <w:r w:rsidRPr="00A863DC">
        <w:t xml:space="preserve">any </w:t>
      </w:r>
      <w:r>
        <w:tab/>
      </w:r>
      <w:r w:rsidRPr="00A863DC">
        <w:t xml:space="preserve">conditions attached to </w:t>
      </w:r>
      <w:proofErr w:type="spellStart"/>
      <w:r w:rsidRPr="00A863DC">
        <w:t>licences</w:t>
      </w:r>
      <w:proofErr w:type="spellEnd"/>
      <w:r w:rsidRPr="00A863DC">
        <w:t xml:space="preserve"> by the licensing authority will be </w:t>
      </w:r>
      <w:r>
        <w:tab/>
      </w:r>
      <w:r w:rsidRPr="00A863DC">
        <w:t>proportionate and will be:</w:t>
      </w:r>
    </w:p>
    <w:p w:rsidR="00F7797B" w:rsidRPr="00A863DC" w:rsidRDefault="00F7797B" w:rsidP="00207D9A">
      <w:pPr>
        <w:ind w:left="-576"/>
        <w:jc w:val="both"/>
      </w:pPr>
      <w:r w:rsidRPr="00A863DC">
        <w:tab/>
      </w:r>
    </w:p>
    <w:p w:rsidR="00F7797B" w:rsidRPr="00A863DC" w:rsidRDefault="00F7797B" w:rsidP="00A131F8">
      <w:pPr>
        <w:numPr>
          <w:ilvl w:val="0"/>
          <w:numId w:val="21"/>
        </w:numPr>
        <w:jc w:val="both"/>
      </w:pPr>
      <w:r w:rsidRPr="00A863DC">
        <w:t>relevant to the need to make the proposed building suitable as a gambling facility;</w:t>
      </w:r>
    </w:p>
    <w:p w:rsidR="00F7797B" w:rsidRPr="00A863DC" w:rsidRDefault="00F7797B" w:rsidP="00207D9A">
      <w:pPr>
        <w:ind w:left="-576"/>
        <w:jc w:val="both"/>
      </w:pPr>
    </w:p>
    <w:p w:rsidR="00F7797B" w:rsidRPr="00A863DC" w:rsidRDefault="00F7797B" w:rsidP="00A131F8">
      <w:pPr>
        <w:numPr>
          <w:ilvl w:val="0"/>
          <w:numId w:val="21"/>
        </w:numPr>
        <w:jc w:val="both"/>
      </w:pPr>
      <w:r w:rsidRPr="00A863DC">
        <w:t>directly related to the premises and the type of licence applied for;</w:t>
      </w:r>
    </w:p>
    <w:p w:rsidR="00F7797B" w:rsidRPr="00A863DC" w:rsidRDefault="00F7797B" w:rsidP="00207D9A">
      <w:pPr>
        <w:ind w:left="-576"/>
        <w:jc w:val="both"/>
      </w:pPr>
    </w:p>
    <w:p w:rsidR="00F7797B" w:rsidRPr="00A863DC" w:rsidRDefault="00F7797B" w:rsidP="00A131F8">
      <w:pPr>
        <w:numPr>
          <w:ilvl w:val="0"/>
          <w:numId w:val="21"/>
        </w:numPr>
        <w:jc w:val="both"/>
      </w:pPr>
      <w:r w:rsidRPr="00A863DC">
        <w:t>fairly and reasonably related to the scale and type of premises; and,</w:t>
      </w:r>
    </w:p>
    <w:p w:rsidR="00F7797B" w:rsidRPr="00A863DC" w:rsidRDefault="00F7797B" w:rsidP="00207D9A">
      <w:pPr>
        <w:ind w:left="-576"/>
        <w:jc w:val="both"/>
        <w:rPr>
          <w:rFonts w:cs="Symbol"/>
        </w:rPr>
      </w:pPr>
    </w:p>
    <w:p w:rsidR="00F7797B" w:rsidRPr="00A863DC" w:rsidRDefault="00F7797B" w:rsidP="00A131F8">
      <w:pPr>
        <w:numPr>
          <w:ilvl w:val="0"/>
          <w:numId w:val="21"/>
        </w:numPr>
        <w:jc w:val="both"/>
      </w:pPr>
      <w:proofErr w:type="gramStart"/>
      <w:r w:rsidRPr="00A863DC">
        <w:t>reasonable</w:t>
      </w:r>
      <w:proofErr w:type="gramEnd"/>
      <w:r w:rsidRPr="00A863DC">
        <w:t xml:space="preserve"> in all other respects. </w:t>
      </w:r>
    </w:p>
    <w:p w:rsidR="00F7797B" w:rsidRPr="00A863DC" w:rsidRDefault="00F7797B" w:rsidP="00207D9A">
      <w:pPr>
        <w:ind w:left="-576"/>
        <w:jc w:val="both"/>
      </w:pPr>
    </w:p>
    <w:p w:rsidR="00F7797B" w:rsidRPr="00A863DC" w:rsidRDefault="00F7797B" w:rsidP="00207D9A">
      <w:pPr>
        <w:ind w:left="-576"/>
        <w:jc w:val="both"/>
      </w:pPr>
      <w:r>
        <w:t>2.9.3</w:t>
      </w:r>
      <w:r w:rsidRPr="00A863DC">
        <w:tab/>
        <w:t xml:space="preserve">This licensing authority will also expect the licence applicant to offer </w:t>
      </w:r>
      <w:r w:rsidRPr="00A863DC">
        <w:tab/>
        <w:t xml:space="preserve">his/her own suggestions as to the way in which the licensing </w:t>
      </w:r>
      <w:r w:rsidRPr="00A863DC">
        <w:tab/>
        <w:t xml:space="preserve">objectives can be </w:t>
      </w:r>
      <w:r>
        <w:tab/>
      </w:r>
      <w:r w:rsidRPr="00A863DC">
        <w:t>met effectively.</w:t>
      </w:r>
    </w:p>
    <w:p w:rsidR="00F7797B" w:rsidRPr="00A863DC" w:rsidRDefault="00F7797B" w:rsidP="00207D9A">
      <w:pPr>
        <w:ind w:left="-576"/>
        <w:jc w:val="both"/>
      </w:pPr>
    </w:p>
    <w:p w:rsidR="00F7797B" w:rsidRPr="00A863DC" w:rsidRDefault="00F7797B" w:rsidP="00207D9A">
      <w:pPr>
        <w:ind w:left="-576"/>
        <w:jc w:val="both"/>
      </w:pPr>
      <w:r>
        <w:t>2.9.4</w:t>
      </w:r>
      <w:r>
        <w:tab/>
      </w:r>
      <w:r w:rsidRPr="00A863DC">
        <w:t xml:space="preserve">This licensing authority </w:t>
      </w:r>
      <w:r>
        <w:t xml:space="preserve">take particular care in assessing applications for </w:t>
      </w:r>
      <w:r>
        <w:tab/>
        <w:t xml:space="preserve">multiple premises </w:t>
      </w:r>
      <w:proofErr w:type="spellStart"/>
      <w:r>
        <w:t>licences</w:t>
      </w:r>
      <w:proofErr w:type="spellEnd"/>
      <w:r>
        <w:t xml:space="preserve"> for a building </w:t>
      </w:r>
      <w:r w:rsidRPr="00A863DC">
        <w:t xml:space="preserve">in accordance with the </w:t>
      </w:r>
      <w:r>
        <w:t xml:space="preserve">Gambling </w:t>
      </w:r>
      <w:r>
        <w:tab/>
        <w:t xml:space="preserve">Commission's Guidance.    </w:t>
      </w:r>
    </w:p>
    <w:p w:rsidR="00F7797B" w:rsidRPr="00A863DC" w:rsidRDefault="00F7797B" w:rsidP="00207D9A">
      <w:pPr>
        <w:ind w:left="-576"/>
        <w:jc w:val="both"/>
      </w:pPr>
    </w:p>
    <w:p w:rsidR="00F7797B" w:rsidRPr="00A863DC" w:rsidRDefault="00F7797B" w:rsidP="00207D9A">
      <w:pPr>
        <w:ind w:left="-576"/>
        <w:jc w:val="both"/>
        <w:rPr>
          <w:bCs/>
          <w:iCs/>
        </w:rPr>
      </w:pPr>
      <w:r>
        <w:rPr>
          <w:bCs/>
          <w:iCs/>
        </w:rPr>
        <w:t>2</w:t>
      </w:r>
      <w:r w:rsidRPr="00A863DC">
        <w:rPr>
          <w:bCs/>
          <w:iCs/>
        </w:rPr>
        <w:t>.</w:t>
      </w:r>
      <w:r>
        <w:rPr>
          <w:bCs/>
          <w:iCs/>
        </w:rPr>
        <w:t>10</w:t>
      </w:r>
      <w:r w:rsidRPr="00A863DC">
        <w:rPr>
          <w:bCs/>
          <w:iCs/>
        </w:rPr>
        <w:tab/>
      </w:r>
      <w:r w:rsidRPr="00A863DC">
        <w:rPr>
          <w:bCs/>
          <w:iCs/>
          <w:u w:val="single"/>
        </w:rPr>
        <w:t>Door Supervisors</w:t>
      </w:r>
    </w:p>
    <w:p w:rsidR="00F7797B" w:rsidRPr="00A863DC" w:rsidRDefault="00F7797B" w:rsidP="00207D9A">
      <w:pPr>
        <w:ind w:left="-576"/>
        <w:jc w:val="both"/>
        <w:rPr>
          <w:bCs/>
          <w:iCs/>
        </w:rPr>
      </w:pPr>
    </w:p>
    <w:p w:rsidR="00F7797B" w:rsidRDefault="00F7797B" w:rsidP="00207D9A">
      <w:pPr>
        <w:ind w:left="-576"/>
        <w:jc w:val="both"/>
      </w:pPr>
      <w:r>
        <w:t>2.10.1Where the auth</w:t>
      </w:r>
      <w:r w:rsidRPr="00A863DC">
        <w:rPr>
          <w:rFonts w:cs="ArialMT"/>
          <w:iCs/>
        </w:rPr>
        <w:t xml:space="preserve">ority </w:t>
      </w:r>
      <w:r>
        <w:rPr>
          <w:rFonts w:cs="ArialMT"/>
          <w:iCs/>
        </w:rPr>
        <w:t xml:space="preserve">exercises its discretion to impose a premises licence </w:t>
      </w:r>
      <w:r>
        <w:rPr>
          <w:rFonts w:cs="ArialMT"/>
          <w:iCs/>
        </w:rPr>
        <w:tab/>
        <w:t xml:space="preserve">condition to require entrances to the premises to be controlled by a door </w:t>
      </w:r>
      <w:r>
        <w:rPr>
          <w:rFonts w:cs="ArialMT"/>
          <w:iCs/>
        </w:rPr>
        <w:tab/>
        <w:t xml:space="preserve">supervisor, that person </w:t>
      </w:r>
      <w:r w:rsidRPr="00A863DC">
        <w:rPr>
          <w:rFonts w:cs="ArialMT"/>
          <w:iCs/>
        </w:rPr>
        <w:t>is required to be</w:t>
      </w:r>
      <w:r>
        <w:rPr>
          <w:rFonts w:cs="ArialMT"/>
          <w:iCs/>
        </w:rPr>
        <w:t xml:space="preserve"> </w:t>
      </w:r>
      <w:r w:rsidRPr="00A863DC">
        <w:rPr>
          <w:rFonts w:cs="ArialMT"/>
          <w:iCs/>
        </w:rPr>
        <w:t>licensed</w:t>
      </w:r>
      <w:r>
        <w:rPr>
          <w:rFonts w:cs="ArialMT"/>
          <w:iCs/>
        </w:rPr>
        <w:t xml:space="preserve"> </w:t>
      </w:r>
      <w:r w:rsidRPr="00A863DC">
        <w:rPr>
          <w:rFonts w:cs="ArialMT"/>
          <w:iCs/>
        </w:rPr>
        <w:t xml:space="preserve">under the Private </w:t>
      </w:r>
      <w:r>
        <w:rPr>
          <w:rFonts w:cs="ArialMT"/>
          <w:iCs/>
        </w:rPr>
        <w:tab/>
      </w:r>
      <w:r w:rsidRPr="00A863DC">
        <w:rPr>
          <w:rFonts w:cs="ArialMT"/>
          <w:iCs/>
        </w:rPr>
        <w:t xml:space="preserve">Security </w:t>
      </w:r>
      <w:r>
        <w:rPr>
          <w:rFonts w:cs="ArialMT"/>
          <w:iCs/>
        </w:rPr>
        <w:tab/>
        <w:t>I</w:t>
      </w:r>
      <w:r w:rsidRPr="00A863DC">
        <w:rPr>
          <w:rFonts w:cs="ArialMT"/>
          <w:iCs/>
        </w:rPr>
        <w:t>ndustries Act 2001 (PSIA)</w:t>
      </w:r>
      <w:r>
        <w:rPr>
          <w:rFonts w:cs="ArialMT"/>
          <w:iCs/>
        </w:rPr>
        <w:t xml:space="preserve">.  </w:t>
      </w:r>
      <w:r w:rsidRPr="00A863DC">
        <w:t xml:space="preserve">Each case will be </w:t>
      </w:r>
      <w:r>
        <w:t>ju</w:t>
      </w:r>
      <w:r w:rsidRPr="00A863DC">
        <w:t>dged on its merits</w:t>
      </w:r>
      <w:r>
        <w:t xml:space="preserve"> within the </w:t>
      </w:r>
      <w:r>
        <w:tab/>
        <w:t xml:space="preserve">overarching Guidance relating to imposing conditions above any </w:t>
      </w:r>
      <w:r w:rsidRPr="00A863DC">
        <w:t xml:space="preserve">Mandatory </w:t>
      </w:r>
      <w:r>
        <w:tab/>
        <w:t>C</w:t>
      </w:r>
      <w:r w:rsidRPr="00A863DC">
        <w:t>onditions</w:t>
      </w:r>
      <w:r>
        <w:t xml:space="preserve">.  </w:t>
      </w:r>
    </w:p>
    <w:p w:rsidR="00A60658" w:rsidRPr="00AF6B6A" w:rsidRDefault="00A60658" w:rsidP="00207D9A">
      <w:pPr>
        <w:ind w:left="-576"/>
        <w:jc w:val="both"/>
        <w:rPr>
          <w:color w:val="auto"/>
        </w:rPr>
      </w:pPr>
    </w:p>
    <w:p w:rsidR="00F7797B" w:rsidRPr="00AF6B6A" w:rsidRDefault="00F7797B" w:rsidP="007E2080">
      <w:pPr>
        <w:pStyle w:val="Heading1"/>
      </w:pPr>
      <w:bookmarkStart w:id="3" w:name="_Toc79138039"/>
      <w:r w:rsidRPr="00AF6B6A">
        <w:t>3.0</w:t>
      </w:r>
      <w:r w:rsidRPr="00AF6B6A">
        <w:tab/>
      </w:r>
      <w:r w:rsidR="007E2080">
        <w:t xml:space="preserve">Principles governing the </w:t>
      </w:r>
      <w:r w:rsidR="007E2080" w:rsidRPr="00AF6B6A">
        <w:t>consideration of specific classes of premises or permit</w:t>
      </w:r>
      <w:bookmarkEnd w:id="3"/>
    </w:p>
    <w:p w:rsidR="00F7797B" w:rsidRPr="00AF6B6A" w:rsidRDefault="00F7797B" w:rsidP="00207D9A">
      <w:pPr>
        <w:ind w:left="-576"/>
        <w:jc w:val="both"/>
        <w:rPr>
          <w:color w:val="auto"/>
        </w:rPr>
      </w:pPr>
    </w:p>
    <w:p w:rsidR="00E10143" w:rsidRPr="00AF6B6A" w:rsidRDefault="00F7797B" w:rsidP="00207D9A">
      <w:pPr>
        <w:ind w:left="-576"/>
        <w:jc w:val="both"/>
        <w:rPr>
          <w:color w:val="auto"/>
        </w:rPr>
      </w:pPr>
      <w:r w:rsidRPr="00AF6B6A">
        <w:rPr>
          <w:color w:val="auto"/>
        </w:rPr>
        <w:t>3.1</w:t>
      </w:r>
      <w:r w:rsidRPr="00AF6B6A">
        <w:rPr>
          <w:color w:val="auto"/>
        </w:rPr>
        <w:tab/>
        <w:t xml:space="preserve">In addition to the general principles to be applied when considering applications, </w:t>
      </w:r>
      <w:r w:rsidRPr="00AF6B6A">
        <w:rPr>
          <w:color w:val="auto"/>
        </w:rPr>
        <w:tab/>
        <w:t xml:space="preserve">the following issues may be considered in appropriate circumstances in respect </w:t>
      </w:r>
      <w:r w:rsidRPr="00AF6B6A">
        <w:rPr>
          <w:color w:val="auto"/>
        </w:rPr>
        <w:tab/>
        <w:t>of the following specific</w:t>
      </w:r>
      <w:r w:rsidR="00E10143" w:rsidRPr="00AF6B6A">
        <w:rPr>
          <w:color w:val="auto"/>
        </w:rPr>
        <w:t xml:space="preserve"> classes of permit or premises.</w:t>
      </w:r>
    </w:p>
    <w:p w:rsidR="00E10143" w:rsidRPr="00AF6B6A" w:rsidRDefault="00E10143" w:rsidP="00207D9A">
      <w:pPr>
        <w:ind w:left="-576"/>
        <w:jc w:val="both"/>
        <w:rPr>
          <w:color w:val="auto"/>
        </w:rPr>
      </w:pPr>
    </w:p>
    <w:p w:rsidR="0015680E" w:rsidRPr="00AF6B6A" w:rsidRDefault="00E10DFD" w:rsidP="00E10143">
      <w:pPr>
        <w:ind w:left="-6"/>
        <w:jc w:val="both"/>
        <w:rPr>
          <w:color w:val="auto"/>
        </w:rPr>
      </w:pPr>
      <w:r w:rsidRPr="00AF6B6A">
        <w:rPr>
          <w:color w:val="auto"/>
        </w:rPr>
        <w:lastRenderedPageBreak/>
        <w:t>The Licence C</w:t>
      </w:r>
      <w:r w:rsidR="00E10143" w:rsidRPr="00AF6B6A">
        <w:rPr>
          <w:color w:val="auto"/>
        </w:rPr>
        <w:t xml:space="preserve">onditions and Code of Practice (LCCP) issued by the Gambling Commission places further onus on premises to complete a risk assessment based on the Social Responsibility code.  The </w:t>
      </w:r>
      <w:r w:rsidR="00EE3D3B" w:rsidRPr="00AF6B6A">
        <w:rPr>
          <w:color w:val="auto"/>
        </w:rPr>
        <w:t xml:space="preserve">authority </w:t>
      </w:r>
      <w:r w:rsidR="00E10143" w:rsidRPr="00AF6B6A">
        <w:rPr>
          <w:color w:val="auto"/>
        </w:rPr>
        <w:t xml:space="preserve">will have regard to this code when considering applications.  </w:t>
      </w:r>
      <w:r w:rsidR="0015680E" w:rsidRPr="00AF6B6A">
        <w:rPr>
          <w:color w:val="auto"/>
        </w:rPr>
        <w:t xml:space="preserve">  Operators may access this information via the Gambling Commission website at </w:t>
      </w:r>
      <w:hyperlink r:id="rId19" w:history="1">
        <w:r w:rsidR="0015680E" w:rsidRPr="00AF6B6A">
          <w:rPr>
            <w:rStyle w:val="Hyperlink"/>
            <w:color w:val="auto"/>
          </w:rPr>
          <w:t>www.gambling</w:t>
        </w:r>
      </w:hyperlink>
      <w:r w:rsidR="0015680E" w:rsidRPr="00AF6B6A">
        <w:rPr>
          <w:color w:val="auto"/>
        </w:rPr>
        <w:t xml:space="preserve"> commission.gov.uk </w:t>
      </w:r>
    </w:p>
    <w:p w:rsidR="006E0BFF" w:rsidRPr="00AF6B6A" w:rsidRDefault="006E0BFF" w:rsidP="00E10143">
      <w:pPr>
        <w:ind w:left="-6"/>
        <w:jc w:val="both"/>
        <w:rPr>
          <w:color w:val="auto"/>
        </w:rPr>
      </w:pPr>
    </w:p>
    <w:p w:rsidR="0015680E" w:rsidRPr="00AF6B6A" w:rsidRDefault="0015680E" w:rsidP="00E10143">
      <w:pPr>
        <w:ind w:left="-6"/>
        <w:jc w:val="both"/>
        <w:rPr>
          <w:color w:val="auto"/>
        </w:rPr>
      </w:pPr>
      <w:r w:rsidRPr="00AF6B6A">
        <w:rPr>
          <w:color w:val="auto"/>
        </w:rPr>
        <w:t>Risk Assessments</w:t>
      </w:r>
    </w:p>
    <w:p w:rsidR="0015680E" w:rsidRPr="00AF6B6A" w:rsidRDefault="0015680E" w:rsidP="00E10143">
      <w:pPr>
        <w:ind w:left="-6"/>
        <w:jc w:val="both"/>
        <w:rPr>
          <w:color w:val="auto"/>
        </w:rPr>
      </w:pPr>
    </w:p>
    <w:p w:rsidR="0015680E" w:rsidRPr="00AF6B6A" w:rsidRDefault="0015680E" w:rsidP="00E10143">
      <w:pPr>
        <w:ind w:left="-6"/>
        <w:jc w:val="both"/>
        <w:rPr>
          <w:color w:val="auto"/>
        </w:rPr>
      </w:pPr>
      <w:r w:rsidRPr="00AF6B6A">
        <w:rPr>
          <w:color w:val="auto"/>
        </w:rPr>
        <w:t xml:space="preserve">The Gambling Commission and social responsibility code within the LCCP requires gambling operators to assess the local risks to the licensing objectives posed by the provision of gambling facilities at each of their premises, and to have policies, procedures and control measures to mitigate those risks.  These local risk assessments are specific to the potential harm that gambling may have on one or more of the licensing objectives.  They </w:t>
      </w:r>
      <w:r w:rsidR="00E10DFD" w:rsidRPr="00AF6B6A">
        <w:rPr>
          <w:color w:val="auto"/>
        </w:rPr>
        <w:t xml:space="preserve">should be </w:t>
      </w:r>
      <w:r w:rsidRPr="00AF6B6A">
        <w:rPr>
          <w:color w:val="auto"/>
        </w:rPr>
        <w:t>specific to the premises, the local area and the community and the licensing authority therefore expects the applicant to have a good understanding of the area in which they either operate, or intend to operate.</w:t>
      </w:r>
    </w:p>
    <w:p w:rsidR="0015680E" w:rsidRPr="00AF6B6A" w:rsidRDefault="0015680E" w:rsidP="00E10143">
      <w:pPr>
        <w:ind w:left="-6"/>
        <w:jc w:val="both"/>
        <w:rPr>
          <w:color w:val="auto"/>
        </w:rPr>
      </w:pPr>
    </w:p>
    <w:p w:rsidR="0015680E" w:rsidRPr="00AF6B6A" w:rsidRDefault="0015680E" w:rsidP="00E10143">
      <w:pPr>
        <w:ind w:left="-6"/>
        <w:jc w:val="both"/>
        <w:rPr>
          <w:color w:val="auto"/>
        </w:rPr>
      </w:pPr>
      <w:r w:rsidRPr="00AF6B6A">
        <w:rPr>
          <w:color w:val="auto"/>
        </w:rPr>
        <w:t>It is a mandatory requirement that risk assessments are carried out:</w:t>
      </w:r>
    </w:p>
    <w:p w:rsidR="0015680E" w:rsidRPr="00AF6B6A" w:rsidRDefault="0015680E" w:rsidP="00E10143">
      <w:pPr>
        <w:ind w:left="-6"/>
        <w:jc w:val="both"/>
        <w:rPr>
          <w:color w:val="auto"/>
        </w:rPr>
      </w:pPr>
    </w:p>
    <w:p w:rsidR="0015680E" w:rsidRPr="00AF6B6A" w:rsidRDefault="0015680E" w:rsidP="00A131F8">
      <w:pPr>
        <w:pStyle w:val="ListParagraph"/>
        <w:numPr>
          <w:ilvl w:val="0"/>
          <w:numId w:val="35"/>
        </w:numPr>
        <w:jc w:val="both"/>
        <w:rPr>
          <w:color w:val="auto"/>
        </w:rPr>
      </w:pPr>
      <w:r w:rsidRPr="00AF6B6A">
        <w:rPr>
          <w:color w:val="auto"/>
        </w:rPr>
        <w:t>When there are significant changes in local circumstances</w:t>
      </w:r>
    </w:p>
    <w:p w:rsidR="0015680E" w:rsidRPr="00AF6B6A" w:rsidRDefault="0015680E" w:rsidP="00A131F8">
      <w:pPr>
        <w:pStyle w:val="ListParagraph"/>
        <w:numPr>
          <w:ilvl w:val="0"/>
          <w:numId w:val="35"/>
        </w:numPr>
        <w:jc w:val="both"/>
        <w:rPr>
          <w:color w:val="auto"/>
        </w:rPr>
      </w:pPr>
      <w:r w:rsidRPr="00AF6B6A">
        <w:rPr>
          <w:color w:val="auto"/>
        </w:rPr>
        <w:t>When there are significant changes at a licensee’s premises that may affect their mitigation of local risks</w:t>
      </w:r>
    </w:p>
    <w:p w:rsidR="0015680E" w:rsidRPr="00AF6B6A" w:rsidRDefault="0015680E" w:rsidP="00A131F8">
      <w:pPr>
        <w:pStyle w:val="ListParagraph"/>
        <w:numPr>
          <w:ilvl w:val="0"/>
          <w:numId w:val="35"/>
        </w:numPr>
        <w:jc w:val="both"/>
        <w:rPr>
          <w:color w:val="auto"/>
        </w:rPr>
      </w:pPr>
      <w:r w:rsidRPr="00AF6B6A">
        <w:rPr>
          <w:color w:val="auto"/>
        </w:rPr>
        <w:t>When applying for the grant or variation of a premises licence</w:t>
      </w:r>
    </w:p>
    <w:p w:rsidR="0015680E" w:rsidRPr="00AF6B6A" w:rsidRDefault="0015680E" w:rsidP="0015680E">
      <w:pPr>
        <w:jc w:val="both"/>
        <w:rPr>
          <w:color w:val="auto"/>
        </w:rPr>
      </w:pPr>
    </w:p>
    <w:p w:rsidR="0015680E" w:rsidRPr="00AF6B6A" w:rsidRDefault="003659EF" w:rsidP="0015680E">
      <w:pPr>
        <w:jc w:val="both"/>
        <w:rPr>
          <w:color w:val="auto"/>
        </w:rPr>
      </w:pPr>
      <w:r w:rsidRPr="00AF6B6A">
        <w:rPr>
          <w:color w:val="auto"/>
        </w:rPr>
        <w:t xml:space="preserve">This is not an exhaustive </w:t>
      </w:r>
      <w:r w:rsidR="007E65D2" w:rsidRPr="00AF6B6A">
        <w:rPr>
          <w:color w:val="auto"/>
        </w:rPr>
        <w:t xml:space="preserve">or prescriptive </w:t>
      </w:r>
      <w:r w:rsidRPr="00AF6B6A">
        <w:rPr>
          <w:color w:val="auto"/>
        </w:rPr>
        <w:t>list, but matters that risk assessment may include are:</w:t>
      </w:r>
    </w:p>
    <w:p w:rsidR="003659EF" w:rsidRPr="00AF6B6A" w:rsidRDefault="003659EF" w:rsidP="0015680E">
      <w:pPr>
        <w:jc w:val="both"/>
        <w:rPr>
          <w:color w:val="auto"/>
        </w:rPr>
      </w:pPr>
    </w:p>
    <w:p w:rsidR="006E0BFF" w:rsidRPr="00AF6B6A" w:rsidRDefault="006E0BFF" w:rsidP="00A131F8">
      <w:pPr>
        <w:pStyle w:val="ListParagraph"/>
        <w:numPr>
          <w:ilvl w:val="0"/>
          <w:numId w:val="36"/>
        </w:numPr>
        <w:jc w:val="both"/>
        <w:rPr>
          <w:color w:val="auto"/>
        </w:rPr>
      </w:pPr>
      <w:r w:rsidRPr="00AF6B6A">
        <w:rPr>
          <w:color w:val="auto"/>
        </w:rPr>
        <w:t>The area in which the premises is located/to be located</w:t>
      </w:r>
    </w:p>
    <w:p w:rsidR="006E0BFF" w:rsidRPr="00AF6B6A" w:rsidRDefault="006E0BFF" w:rsidP="00A131F8">
      <w:pPr>
        <w:pStyle w:val="ListParagraph"/>
        <w:numPr>
          <w:ilvl w:val="0"/>
          <w:numId w:val="36"/>
        </w:numPr>
        <w:jc w:val="both"/>
        <w:rPr>
          <w:color w:val="auto"/>
        </w:rPr>
      </w:pPr>
      <w:r w:rsidRPr="00AF6B6A">
        <w:rPr>
          <w:color w:val="auto"/>
        </w:rPr>
        <w:t xml:space="preserve">Staff training in intervention when a customer shows signs of excessive gambling </w:t>
      </w:r>
    </w:p>
    <w:p w:rsidR="006E0BFF" w:rsidRPr="00AF6B6A" w:rsidRDefault="006E0BFF" w:rsidP="00A131F8">
      <w:pPr>
        <w:pStyle w:val="ListParagraph"/>
        <w:numPr>
          <w:ilvl w:val="0"/>
          <w:numId w:val="36"/>
        </w:numPr>
        <w:jc w:val="both"/>
        <w:rPr>
          <w:color w:val="auto"/>
        </w:rPr>
      </w:pPr>
      <w:r w:rsidRPr="00AF6B6A">
        <w:rPr>
          <w:color w:val="auto"/>
        </w:rPr>
        <w:t>Location and coverage of CCTV cameras and how the system is operated and monitored</w:t>
      </w:r>
    </w:p>
    <w:p w:rsidR="006E0BFF" w:rsidRPr="00AF6B6A" w:rsidRDefault="006E0BFF" w:rsidP="00A131F8">
      <w:pPr>
        <w:pStyle w:val="ListParagraph"/>
        <w:numPr>
          <w:ilvl w:val="0"/>
          <w:numId w:val="36"/>
        </w:numPr>
        <w:jc w:val="both"/>
        <w:rPr>
          <w:color w:val="auto"/>
        </w:rPr>
      </w:pPr>
      <w:r w:rsidRPr="00AF6B6A">
        <w:rPr>
          <w:color w:val="auto"/>
        </w:rPr>
        <w:t>The layout of the premises to allow staff to have an unobstructed view of persons using the premises</w:t>
      </w:r>
    </w:p>
    <w:p w:rsidR="003E6DD8" w:rsidRPr="00AF6B6A" w:rsidRDefault="003E6DD8" w:rsidP="00A131F8">
      <w:pPr>
        <w:pStyle w:val="ListParagraph"/>
        <w:numPr>
          <w:ilvl w:val="0"/>
          <w:numId w:val="36"/>
        </w:numPr>
        <w:jc w:val="both"/>
        <w:rPr>
          <w:color w:val="auto"/>
        </w:rPr>
      </w:pPr>
      <w:r w:rsidRPr="00AF6B6A">
        <w:rPr>
          <w:color w:val="auto"/>
        </w:rPr>
        <w:t>Staff numbers including the supervisory and monitoring arrangements when staff are absent from the licensed area by reason of dealing with customers</w:t>
      </w:r>
    </w:p>
    <w:p w:rsidR="003E6DD8" w:rsidRPr="00AF6B6A" w:rsidRDefault="003E6DD8" w:rsidP="00A131F8">
      <w:pPr>
        <w:pStyle w:val="ListParagraph"/>
        <w:numPr>
          <w:ilvl w:val="0"/>
          <w:numId w:val="36"/>
        </w:numPr>
        <w:jc w:val="both"/>
        <w:rPr>
          <w:color w:val="auto"/>
        </w:rPr>
      </w:pPr>
      <w:r w:rsidRPr="00AF6B6A">
        <w:rPr>
          <w:color w:val="auto"/>
        </w:rPr>
        <w:t>Arrangements for monitoring and dealing with underage persons and vulnerable persons, which may include dedicated trained personnel, leaflets, posters etc.</w:t>
      </w:r>
    </w:p>
    <w:p w:rsidR="003E6DD8" w:rsidRPr="00AF6B6A" w:rsidRDefault="003E6DD8" w:rsidP="00A131F8">
      <w:pPr>
        <w:pStyle w:val="ListParagraph"/>
        <w:numPr>
          <w:ilvl w:val="0"/>
          <w:numId w:val="36"/>
        </w:numPr>
        <w:jc w:val="both"/>
        <w:rPr>
          <w:color w:val="auto"/>
        </w:rPr>
      </w:pPr>
      <w:r w:rsidRPr="00AF6B6A">
        <w:rPr>
          <w:color w:val="auto"/>
        </w:rPr>
        <w:t>Information held by the licensee regarding self-exclusions and incidences of underage gambling</w:t>
      </w:r>
    </w:p>
    <w:p w:rsidR="00A131F8" w:rsidRPr="00AF6B6A" w:rsidRDefault="00A131F8" w:rsidP="00A131F8">
      <w:pPr>
        <w:pStyle w:val="ListParagraph"/>
        <w:numPr>
          <w:ilvl w:val="0"/>
          <w:numId w:val="36"/>
        </w:numPr>
        <w:jc w:val="both"/>
        <w:rPr>
          <w:color w:val="auto"/>
        </w:rPr>
      </w:pPr>
      <w:r w:rsidRPr="00AF6B6A">
        <w:rPr>
          <w:color w:val="auto"/>
        </w:rPr>
        <w:t>Arrangements for localized exchange of information regarding self-exclusions and gaming trends</w:t>
      </w:r>
    </w:p>
    <w:p w:rsidR="00A131F8" w:rsidRPr="00AF6B6A" w:rsidRDefault="00A131F8" w:rsidP="00A131F8">
      <w:pPr>
        <w:pStyle w:val="ListParagraph"/>
        <w:numPr>
          <w:ilvl w:val="0"/>
          <w:numId w:val="36"/>
        </w:numPr>
        <w:jc w:val="both"/>
        <w:rPr>
          <w:color w:val="auto"/>
        </w:rPr>
      </w:pPr>
      <w:r w:rsidRPr="00AF6B6A">
        <w:rPr>
          <w:color w:val="auto"/>
        </w:rPr>
        <w:t xml:space="preserve">Setting, including proximity to schools, youth </w:t>
      </w:r>
      <w:proofErr w:type="spellStart"/>
      <w:r w:rsidRPr="00AF6B6A">
        <w:rPr>
          <w:color w:val="auto"/>
        </w:rPr>
        <w:t>centres</w:t>
      </w:r>
      <w:proofErr w:type="spellEnd"/>
      <w:r w:rsidRPr="00AF6B6A">
        <w:rPr>
          <w:color w:val="auto"/>
        </w:rPr>
        <w:t xml:space="preserve">, leisure </w:t>
      </w:r>
      <w:proofErr w:type="spellStart"/>
      <w:r w:rsidRPr="00AF6B6A">
        <w:rPr>
          <w:color w:val="auto"/>
        </w:rPr>
        <w:t>centres</w:t>
      </w:r>
      <w:proofErr w:type="spellEnd"/>
      <w:r w:rsidRPr="00AF6B6A">
        <w:rPr>
          <w:color w:val="auto"/>
        </w:rPr>
        <w:t>, other gambling outlets, refreshment and entertainment type facilities, parks and playgrounds</w:t>
      </w:r>
    </w:p>
    <w:p w:rsidR="00A131F8" w:rsidRDefault="00A131F8" w:rsidP="00A131F8">
      <w:pPr>
        <w:pStyle w:val="ListParagraph"/>
        <w:numPr>
          <w:ilvl w:val="0"/>
          <w:numId w:val="36"/>
        </w:numPr>
        <w:jc w:val="both"/>
        <w:rPr>
          <w:color w:val="auto"/>
        </w:rPr>
      </w:pPr>
      <w:r w:rsidRPr="00AF6B6A">
        <w:rPr>
          <w:color w:val="auto"/>
        </w:rPr>
        <w:t xml:space="preserve">Known problems in the area involving young </w:t>
      </w:r>
      <w:proofErr w:type="spellStart"/>
      <w:r w:rsidRPr="00AF6B6A">
        <w:rPr>
          <w:color w:val="auto"/>
        </w:rPr>
        <w:t>persons</w:t>
      </w:r>
      <w:proofErr w:type="spellEnd"/>
      <w:r w:rsidRPr="00AF6B6A">
        <w:rPr>
          <w:color w:val="auto"/>
        </w:rPr>
        <w:t xml:space="preserve"> such as problems arising from anti-social </w:t>
      </w:r>
      <w:r w:rsidR="00B6409D">
        <w:rPr>
          <w:color w:val="auto"/>
        </w:rPr>
        <w:t>behavior</w:t>
      </w:r>
    </w:p>
    <w:p w:rsidR="00B6409D" w:rsidRPr="007812E3" w:rsidRDefault="00B6409D" w:rsidP="00B6409D">
      <w:pPr>
        <w:pStyle w:val="ListParagraph"/>
        <w:numPr>
          <w:ilvl w:val="0"/>
          <w:numId w:val="36"/>
        </w:numPr>
        <w:jc w:val="both"/>
        <w:rPr>
          <w:color w:val="auto"/>
        </w:rPr>
      </w:pPr>
      <w:r w:rsidRPr="007812E3">
        <w:rPr>
          <w:color w:val="auto"/>
        </w:rPr>
        <w:lastRenderedPageBreak/>
        <w:t>The risk assessment should include an assessment of the impact of any promotional material likely to encourage the use of the premises by children who are not allowed to access the premises.</w:t>
      </w:r>
    </w:p>
    <w:p w:rsidR="00B6409D" w:rsidRPr="007812E3" w:rsidRDefault="00B6409D" w:rsidP="00B6409D">
      <w:pPr>
        <w:pStyle w:val="ListParagraph"/>
        <w:numPr>
          <w:ilvl w:val="0"/>
          <w:numId w:val="36"/>
        </w:numPr>
        <w:jc w:val="both"/>
        <w:rPr>
          <w:color w:val="auto"/>
        </w:rPr>
      </w:pPr>
      <w:r w:rsidRPr="007812E3">
        <w:rPr>
          <w:color w:val="auto"/>
        </w:rPr>
        <w:t>The licensing authority considers it best practice for a copy of the local risk assessment to be retained on the premises.</w:t>
      </w:r>
    </w:p>
    <w:p w:rsidR="006869A1" w:rsidRPr="007812E3" w:rsidRDefault="006869A1" w:rsidP="003E6DD8">
      <w:pPr>
        <w:rPr>
          <w:color w:val="auto"/>
          <w:highlight w:val="yellow"/>
          <w:u w:val="single"/>
        </w:rPr>
      </w:pPr>
    </w:p>
    <w:p w:rsidR="00E10143" w:rsidRPr="00AF6B6A" w:rsidRDefault="00E10143" w:rsidP="003E6DD8">
      <w:pPr>
        <w:rPr>
          <w:color w:val="auto"/>
          <w:u w:val="single"/>
        </w:rPr>
      </w:pPr>
      <w:r w:rsidRPr="00AF6B6A">
        <w:rPr>
          <w:color w:val="auto"/>
          <w:u w:val="single"/>
        </w:rPr>
        <w:t>Appropriate Licence Environment</w:t>
      </w:r>
    </w:p>
    <w:p w:rsidR="00E10143" w:rsidRPr="00AF6B6A" w:rsidRDefault="00E10143" w:rsidP="00E10143">
      <w:pPr>
        <w:ind w:left="-6"/>
        <w:jc w:val="both"/>
        <w:rPr>
          <w:color w:val="auto"/>
        </w:rPr>
      </w:pPr>
    </w:p>
    <w:p w:rsidR="00AB4308" w:rsidRPr="00AF6B6A" w:rsidRDefault="00AB4308" w:rsidP="00E10143">
      <w:pPr>
        <w:ind w:left="-6"/>
        <w:jc w:val="both"/>
        <w:rPr>
          <w:color w:val="auto"/>
        </w:rPr>
      </w:pPr>
      <w:r w:rsidRPr="00AF6B6A">
        <w:rPr>
          <w:color w:val="auto"/>
        </w:rPr>
        <w:t xml:space="preserve">Where gambling facilities are provided at premises as a supplementary activity to the main purpose of the premises e.g. at motorway service areas and shopping malls, the </w:t>
      </w:r>
      <w:r w:rsidR="00EE3D3B" w:rsidRPr="00AF6B6A">
        <w:rPr>
          <w:color w:val="auto"/>
        </w:rPr>
        <w:t xml:space="preserve">authority </w:t>
      </w:r>
      <w:r w:rsidRPr="00AF6B6A">
        <w:rPr>
          <w:color w:val="auto"/>
        </w:rPr>
        <w:t xml:space="preserve">will expect the gambling area to be clearly defined to ensure that customers are fully aware that they are making a choice to enter into the gambling premises, and that the premises is adequately supervised at all times.  </w:t>
      </w:r>
    </w:p>
    <w:p w:rsidR="00F7797B" w:rsidRDefault="00F7797B" w:rsidP="00207D9A">
      <w:pPr>
        <w:ind w:left="-576"/>
        <w:jc w:val="both"/>
        <w:rPr>
          <w:bCs/>
        </w:rPr>
      </w:pPr>
    </w:p>
    <w:p w:rsidR="00F7797B" w:rsidRPr="00A863DC" w:rsidRDefault="00F7797B" w:rsidP="00207D9A">
      <w:pPr>
        <w:ind w:left="-576"/>
        <w:jc w:val="both"/>
        <w:rPr>
          <w:bCs/>
          <w:u w:val="single"/>
        </w:rPr>
      </w:pPr>
      <w:r>
        <w:rPr>
          <w:bCs/>
        </w:rPr>
        <w:t>3.2</w:t>
      </w:r>
      <w:r w:rsidRPr="00A863DC">
        <w:rPr>
          <w:bCs/>
        </w:rPr>
        <w:tab/>
      </w:r>
      <w:r w:rsidRPr="00A863DC">
        <w:rPr>
          <w:bCs/>
          <w:u w:val="single"/>
        </w:rPr>
        <w:t xml:space="preserve">Adult Gaming </w:t>
      </w:r>
      <w:proofErr w:type="spellStart"/>
      <w:r w:rsidRPr="00A863DC">
        <w:rPr>
          <w:bCs/>
          <w:u w:val="single"/>
        </w:rPr>
        <w:t>Centres</w:t>
      </w:r>
      <w:proofErr w:type="spellEnd"/>
    </w:p>
    <w:p w:rsidR="00F7797B" w:rsidRPr="00A863DC" w:rsidRDefault="00F7797B" w:rsidP="00207D9A">
      <w:pPr>
        <w:ind w:left="-576"/>
        <w:jc w:val="both"/>
        <w:rPr>
          <w:bCs/>
          <w:u w:val="single"/>
        </w:rPr>
      </w:pPr>
    </w:p>
    <w:p w:rsidR="00F7797B" w:rsidRPr="00A863DC" w:rsidRDefault="00F7797B" w:rsidP="00207D9A">
      <w:pPr>
        <w:ind w:left="-576"/>
        <w:jc w:val="both"/>
      </w:pPr>
      <w:r w:rsidRPr="00A863DC">
        <w:tab/>
        <w:t xml:space="preserve">This licensing authority will specifically have regard to the need to protect </w:t>
      </w:r>
      <w:r>
        <w:tab/>
      </w:r>
      <w:r w:rsidRPr="00A863DC">
        <w:t xml:space="preserve">children and vulnerable persons from harm or being exploited by gambling </w:t>
      </w:r>
      <w:r>
        <w:tab/>
      </w:r>
      <w:r w:rsidRPr="00A863DC">
        <w:t xml:space="preserve">and will expect the applicant to satisfy the authority that there will be sufficient </w:t>
      </w:r>
      <w:r>
        <w:tab/>
      </w:r>
      <w:r w:rsidRPr="00A863DC">
        <w:t>measures to</w:t>
      </w:r>
      <w:r>
        <w:t xml:space="preserve"> </w:t>
      </w:r>
      <w:r w:rsidRPr="00A863DC">
        <w:t xml:space="preserve">ensure that under 18 year olds do not have access to the </w:t>
      </w:r>
      <w:r>
        <w:tab/>
      </w:r>
      <w:r w:rsidRPr="00A863DC">
        <w:t xml:space="preserve">premises. This licensing authority will expect applicants to offer their own </w:t>
      </w:r>
      <w:r w:rsidRPr="00A863DC">
        <w:tab/>
        <w:t xml:space="preserve">measures to meet the licensing objectives, however appropriate measures may </w:t>
      </w:r>
      <w:r>
        <w:tab/>
      </w:r>
      <w:r w:rsidRPr="00A863DC">
        <w:t>cover issues such as:</w:t>
      </w:r>
    </w:p>
    <w:p w:rsidR="00F7797B" w:rsidRPr="00A863DC" w:rsidRDefault="00F7797B" w:rsidP="00207D9A">
      <w:pPr>
        <w:ind w:left="-576"/>
        <w:jc w:val="both"/>
      </w:pPr>
    </w:p>
    <w:p w:rsidR="00F7797B" w:rsidRPr="00A863DC" w:rsidRDefault="00F7797B" w:rsidP="00A131F8">
      <w:pPr>
        <w:numPr>
          <w:ilvl w:val="0"/>
          <w:numId w:val="20"/>
        </w:numPr>
        <w:jc w:val="both"/>
      </w:pPr>
      <w:r w:rsidRPr="00A863DC">
        <w:t>Proof of age schemes</w:t>
      </w:r>
    </w:p>
    <w:p w:rsidR="00F7797B" w:rsidRPr="00A863DC" w:rsidRDefault="00F7797B" w:rsidP="00A131F8">
      <w:pPr>
        <w:numPr>
          <w:ilvl w:val="0"/>
          <w:numId w:val="20"/>
        </w:numPr>
        <w:jc w:val="both"/>
      </w:pPr>
      <w:r w:rsidRPr="00A863DC">
        <w:t>CCTV</w:t>
      </w:r>
    </w:p>
    <w:p w:rsidR="00F7797B" w:rsidRPr="00A863DC" w:rsidRDefault="00F7797B" w:rsidP="00A131F8">
      <w:pPr>
        <w:numPr>
          <w:ilvl w:val="0"/>
          <w:numId w:val="20"/>
        </w:numPr>
        <w:jc w:val="both"/>
      </w:pPr>
      <w:r w:rsidRPr="00A863DC">
        <w:t>Supervision of entrances / machine areas</w:t>
      </w:r>
    </w:p>
    <w:p w:rsidR="00F7797B" w:rsidRPr="00A863DC" w:rsidRDefault="00F7797B" w:rsidP="00A131F8">
      <w:pPr>
        <w:numPr>
          <w:ilvl w:val="0"/>
          <w:numId w:val="20"/>
        </w:numPr>
        <w:jc w:val="both"/>
      </w:pPr>
      <w:r w:rsidRPr="00A863DC">
        <w:t>Physical separation of areas</w:t>
      </w:r>
    </w:p>
    <w:p w:rsidR="00F7797B" w:rsidRPr="00A863DC" w:rsidRDefault="00F7797B" w:rsidP="00A131F8">
      <w:pPr>
        <w:numPr>
          <w:ilvl w:val="0"/>
          <w:numId w:val="20"/>
        </w:numPr>
        <w:jc w:val="both"/>
      </w:pPr>
      <w:r w:rsidRPr="00A863DC">
        <w:t>The display of sources of help for persons with a gambling problem in prominent areas</w:t>
      </w:r>
      <w:r>
        <w:t>,</w:t>
      </w:r>
      <w:r w:rsidRPr="00A863DC">
        <w:t xml:space="preserve"> and in more discreet areas to afford anonymity.</w:t>
      </w:r>
    </w:p>
    <w:p w:rsidR="00F7797B" w:rsidRPr="00A863DC" w:rsidRDefault="00F7797B" w:rsidP="00A131F8">
      <w:pPr>
        <w:numPr>
          <w:ilvl w:val="0"/>
          <w:numId w:val="20"/>
        </w:numPr>
        <w:jc w:val="both"/>
      </w:pPr>
      <w:r w:rsidRPr="00A863DC">
        <w:t>Self-barring and self-exclusion schemes</w:t>
      </w:r>
    </w:p>
    <w:p w:rsidR="00F7797B" w:rsidRPr="00A863DC" w:rsidRDefault="00F7797B" w:rsidP="00A131F8">
      <w:pPr>
        <w:numPr>
          <w:ilvl w:val="0"/>
          <w:numId w:val="20"/>
        </w:numPr>
        <w:jc w:val="both"/>
      </w:pPr>
      <w:r w:rsidRPr="00A863DC">
        <w:t>Gaming odds to be clearly displayed on machines</w:t>
      </w:r>
    </w:p>
    <w:p w:rsidR="00F7797B" w:rsidRPr="00A863DC" w:rsidRDefault="00F7797B" w:rsidP="00A131F8">
      <w:pPr>
        <w:numPr>
          <w:ilvl w:val="0"/>
          <w:numId w:val="20"/>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w:t>
      </w:r>
      <w:r>
        <w:tab/>
      </w:r>
      <w:r w:rsidRPr="00A863DC">
        <w:t>example measures.</w:t>
      </w:r>
    </w:p>
    <w:p w:rsidR="00F7797B" w:rsidRDefault="00F7797B" w:rsidP="00207D9A">
      <w:pPr>
        <w:ind w:left="-576"/>
        <w:jc w:val="both"/>
        <w:rPr>
          <w:bCs/>
        </w:rPr>
      </w:pPr>
    </w:p>
    <w:p w:rsidR="00F7797B" w:rsidRPr="00A863DC" w:rsidRDefault="00F7797B" w:rsidP="00207D9A">
      <w:pPr>
        <w:ind w:left="-576"/>
        <w:jc w:val="both"/>
        <w:rPr>
          <w:bCs/>
        </w:rPr>
      </w:pPr>
      <w:r>
        <w:rPr>
          <w:bCs/>
        </w:rPr>
        <w:t>3.3</w:t>
      </w:r>
      <w:r w:rsidRPr="00A863DC">
        <w:rPr>
          <w:bCs/>
        </w:rPr>
        <w:tab/>
      </w:r>
      <w:r w:rsidRPr="00A863DC">
        <w:rPr>
          <w:bCs/>
          <w:u w:val="single"/>
        </w:rPr>
        <w:t xml:space="preserve">(Licensed) Family Entertainment </w:t>
      </w:r>
      <w:proofErr w:type="spellStart"/>
      <w:r w:rsidRPr="00A863DC">
        <w:rPr>
          <w:bCs/>
          <w:u w:val="single"/>
        </w:rPr>
        <w:t>Centres</w:t>
      </w:r>
      <w:proofErr w:type="spellEnd"/>
    </w:p>
    <w:p w:rsidR="00F7797B" w:rsidRPr="00A863DC" w:rsidRDefault="00F7797B" w:rsidP="00207D9A">
      <w:pPr>
        <w:ind w:left="-576"/>
        <w:jc w:val="both"/>
        <w:rPr>
          <w:bCs/>
        </w:rPr>
      </w:pPr>
    </w:p>
    <w:p w:rsidR="00F7797B" w:rsidRPr="00A863DC" w:rsidRDefault="00F7797B" w:rsidP="00207D9A">
      <w:pPr>
        <w:ind w:left="-576"/>
        <w:jc w:val="both"/>
      </w:pPr>
      <w:r w:rsidRPr="00A863DC">
        <w:tab/>
        <w:t xml:space="preserve">This licensing authority will specifically have regard to the need to protect </w:t>
      </w:r>
      <w:r>
        <w:tab/>
      </w:r>
      <w:r w:rsidRPr="00A863DC">
        <w:t xml:space="preserve">children and vulnerable persons from harm or being exploited by gambling </w:t>
      </w:r>
      <w:r>
        <w:tab/>
      </w:r>
      <w:r w:rsidRPr="00A863DC">
        <w:t xml:space="preserve">and will expect the applicant to satisfy the authority, for example, that there will </w:t>
      </w:r>
      <w:r>
        <w:tab/>
      </w:r>
      <w:r w:rsidRPr="00A863DC">
        <w:t xml:space="preserve">be sufficient measures to ensure that under 18 year olds do not have access </w:t>
      </w:r>
      <w:r>
        <w:tab/>
      </w:r>
      <w:r w:rsidRPr="00A863DC">
        <w:t xml:space="preserve">to the adult only gaming machine areas.  </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licensing authority will expect applicants to offer their own measures to </w:t>
      </w:r>
      <w:r>
        <w:tab/>
        <w:t>comply with the licensing objectives and mandatory conditions;</w:t>
      </w:r>
      <w:r w:rsidRPr="00A863DC">
        <w:t xml:space="preserve"> however </w:t>
      </w:r>
      <w:r>
        <w:tab/>
      </w:r>
      <w:r w:rsidRPr="00A863DC">
        <w:t>appropriate measures may cover issues such as:</w:t>
      </w:r>
    </w:p>
    <w:p w:rsidR="00F7797B" w:rsidRPr="00A863DC" w:rsidRDefault="00F7797B" w:rsidP="00207D9A">
      <w:pPr>
        <w:ind w:left="-576"/>
        <w:jc w:val="both"/>
      </w:pPr>
      <w:r w:rsidRPr="00A863DC">
        <w:tab/>
      </w:r>
    </w:p>
    <w:p w:rsidR="00F7797B" w:rsidRPr="00A863DC" w:rsidRDefault="00F7797B" w:rsidP="00A131F8">
      <w:pPr>
        <w:numPr>
          <w:ilvl w:val="0"/>
          <w:numId w:val="19"/>
        </w:numPr>
        <w:jc w:val="both"/>
      </w:pPr>
      <w:r w:rsidRPr="00A863DC">
        <w:t>CCTV</w:t>
      </w:r>
    </w:p>
    <w:p w:rsidR="00F7797B" w:rsidRPr="00A863DC" w:rsidRDefault="00F7797B" w:rsidP="00A131F8">
      <w:pPr>
        <w:numPr>
          <w:ilvl w:val="0"/>
          <w:numId w:val="19"/>
        </w:numPr>
        <w:jc w:val="both"/>
      </w:pPr>
      <w:r w:rsidRPr="00A863DC">
        <w:lastRenderedPageBreak/>
        <w:t>Supervision of entrances / machine areas</w:t>
      </w:r>
    </w:p>
    <w:p w:rsidR="00F7797B" w:rsidRPr="00A863DC" w:rsidRDefault="00F7797B" w:rsidP="00A131F8">
      <w:pPr>
        <w:numPr>
          <w:ilvl w:val="0"/>
          <w:numId w:val="19"/>
        </w:numPr>
        <w:jc w:val="both"/>
      </w:pPr>
      <w:r w:rsidRPr="00A863DC">
        <w:t>Physical separation of areas</w:t>
      </w:r>
    </w:p>
    <w:p w:rsidR="00F7797B" w:rsidRPr="00A863DC" w:rsidRDefault="00F7797B" w:rsidP="00A131F8">
      <w:pPr>
        <w:numPr>
          <w:ilvl w:val="0"/>
          <w:numId w:val="19"/>
        </w:numPr>
        <w:jc w:val="both"/>
      </w:pPr>
      <w:r w:rsidRPr="00A863DC">
        <w:t>Location of entry</w:t>
      </w:r>
    </w:p>
    <w:p w:rsidR="00F7797B" w:rsidRPr="00A863DC" w:rsidRDefault="00F7797B" w:rsidP="00A131F8">
      <w:pPr>
        <w:numPr>
          <w:ilvl w:val="0"/>
          <w:numId w:val="19"/>
        </w:numPr>
        <w:jc w:val="both"/>
      </w:pPr>
      <w:r w:rsidRPr="00A863DC">
        <w:t>Notices / signage</w:t>
      </w:r>
    </w:p>
    <w:p w:rsidR="00F7797B" w:rsidRPr="00A863DC" w:rsidRDefault="00F7797B" w:rsidP="00A131F8">
      <w:pPr>
        <w:numPr>
          <w:ilvl w:val="0"/>
          <w:numId w:val="19"/>
        </w:numPr>
        <w:jc w:val="both"/>
      </w:pPr>
      <w:r w:rsidRPr="00A863DC">
        <w:t>Specific opening hours</w:t>
      </w:r>
    </w:p>
    <w:p w:rsidR="00F7797B" w:rsidRPr="00A863DC" w:rsidRDefault="00F7797B" w:rsidP="00A131F8">
      <w:pPr>
        <w:numPr>
          <w:ilvl w:val="0"/>
          <w:numId w:val="19"/>
        </w:numPr>
        <w:jc w:val="both"/>
      </w:pPr>
      <w:r w:rsidRPr="00A863DC">
        <w:t xml:space="preserve">Self-barring and self-exclusion schemes </w:t>
      </w:r>
    </w:p>
    <w:p w:rsidR="00F7797B" w:rsidRPr="00A863DC" w:rsidRDefault="00F7797B" w:rsidP="00A131F8">
      <w:pPr>
        <w:numPr>
          <w:ilvl w:val="0"/>
          <w:numId w:val="19"/>
        </w:numPr>
        <w:jc w:val="both"/>
      </w:pPr>
      <w:r w:rsidRPr="00A863DC">
        <w:t xml:space="preserve">Provision of information leaflets / helpline numbers for </w:t>
      </w:r>
      <w:proofErr w:type="spellStart"/>
      <w:r w:rsidRPr="00A863DC">
        <w:t>organisations</w:t>
      </w:r>
      <w:proofErr w:type="spellEnd"/>
      <w:r w:rsidRPr="00A863DC">
        <w:t xml:space="preserve"> s</w:t>
      </w:r>
      <w:r>
        <w:t xml:space="preserve">uch as </w:t>
      </w:r>
      <w:proofErr w:type="spellStart"/>
      <w:r>
        <w:t>GamCare</w:t>
      </w:r>
      <w:proofErr w:type="spellEnd"/>
    </w:p>
    <w:p w:rsidR="00F7797B" w:rsidRPr="00A863DC" w:rsidRDefault="00F7797B" w:rsidP="00A131F8">
      <w:pPr>
        <w:numPr>
          <w:ilvl w:val="0"/>
          <w:numId w:val="19"/>
        </w:numPr>
        <w:jc w:val="both"/>
      </w:pPr>
      <w:r w:rsidRPr="00A863DC">
        <w:t>Measures / training for staff on how to deal with suspected truant school children on the premises.</w:t>
      </w:r>
    </w:p>
    <w:p w:rsidR="00F7797B" w:rsidRPr="00A863DC" w:rsidRDefault="00F7797B" w:rsidP="00A131F8">
      <w:pPr>
        <w:numPr>
          <w:ilvl w:val="0"/>
          <w:numId w:val="19"/>
        </w:numPr>
        <w:jc w:val="both"/>
      </w:pPr>
      <w:r w:rsidRPr="00A863DC">
        <w:t>Gaming odds to be clearly displayed on machines</w:t>
      </w:r>
    </w:p>
    <w:p w:rsidR="00F7797B" w:rsidRPr="00A863DC" w:rsidRDefault="00F7797B" w:rsidP="00A131F8">
      <w:pPr>
        <w:numPr>
          <w:ilvl w:val="0"/>
          <w:numId w:val="19"/>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example </w:t>
      </w:r>
      <w:r>
        <w:tab/>
      </w:r>
      <w:r w:rsidRPr="00A863DC">
        <w:t>measures.</w:t>
      </w:r>
    </w:p>
    <w:p w:rsidR="00F7797B" w:rsidRDefault="00F7797B" w:rsidP="00207D9A">
      <w:pPr>
        <w:ind w:left="-576"/>
        <w:jc w:val="both"/>
        <w:rPr>
          <w:bCs/>
        </w:rPr>
      </w:pPr>
    </w:p>
    <w:p w:rsidR="00F7797B" w:rsidRPr="00A863DC" w:rsidRDefault="00F7797B" w:rsidP="00207D9A">
      <w:pPr>
        <w:ind w:left="-576"/>
        <w:jc w:val="both"/>
        <w:rPr>
          <w:bCs/>
        </w:rPr>
      </w:pPr>
      <w:r>
        <w:rPr>
          <w:bCs/>
        </w:rPr>
        <w:t>3.4</w:t>
      </w:r>
      <w:r w:rsidRPr="00A863DC">
        <w:rPr>
          <w:bCs/>
        </w:rPr>
        <w:tab/>
      </w:r>
      <w:r w:rsidRPr="00A863DC">
        <w:rPr>
          <w:bCs/>
          <w:u w:val="single"/>
        </w:rPr>
        <w:t>Bingo premises</w:t>
      </w:r>
    </w:p>
    <w:p w:rsidR="00F7797B" w:rsidRPr="00A863DC" w:rsidRDefault="00F7797B" w:rsidP="00207D9A">
      <w:pPr>
        <w:ind w:left="-576"/>
        <w:jc w:val="both"/>
        <w:rPr>
          <w:bCs/>
        </w:rPr>
      </w:pPr>
    </w:p>
    <w:p w:rsidR="00F7797B" w:rsidRPr="00A863DC" w:rsidRDefault="00F7797B" w:rsidP="00207D9A">
      <w:pPr>
        <w:ind w:left="-576"/>
        <w:jc w:val="both"/>
        <w:rPr>
          <w:bCs/>
        </w:rPr>
      </w:pPr>
      <w:r w:rsidRPr="00A863DC">
        <w:rPr>
          <w:bCs/>
        </w:rPr>
        <w:tab/>
        <w:t xml:space="preserve">Bingo is </w:t>
      </w:r>
      <w:r>
        <w:rPr>
          <w:bCs/>
        </w:rPr>
        <w:t xml:space="preserve">not given a statutory definition in the Act and the licensing authority will </w:t>
      </w:r>
      <w:r>
        <w:rPr>
          <w:bCs/>
        </w:rPr>
        <w:tab/>
        <w:t xml:space="preserve">have regard to the commonly understood terms of cash bingo and prize bingo </w:t>
      </w:r>
      <w:r>
        <w:rPr>
          <w:bCs/>
        </w:rPr>
        <w:tab/>
        <w:t xml:space="preserve">laid down in the Guidance.  </w:t>
      </w:r>
      <w:r w:rsidRPr="00A863DC">
        <w:rPr>
          <w:bCs/>
        </w:rPr>
        <w:t xml:space="preserve">  </w:t>
      </w:r>
    </w:p>
    <w:p w:rsidR="00F7797B" w:rsidRPr="00A863DC" w:rsidRDefault="00F7797B" w:rsidP="00207D9A">
      <w:pPr>
        <w:ind w:left="-576"/>
        <w:jc w:val="both"/>
        <w:rPr>
          <w:bCs/>
        </w:rPr>
      </w:pPr>
      <w:r w:rsidRPr="00A863DC">
        <w:rPr>
          <w:bCs/>
        </w:rPr>
        <w:tab/>
      </w:r>
    </w:p>
    <w:p w:rsidR="00F7797B" w:rsidRDefault="00F7797B" w:rsidP="00207D9A">
      <w:pPr>
        <w:ind w:left="-576"/>
        <w:jc w:val="both"/>
      </w:pPr>
      <w:r w:rsidRPr="00A863DC">
        <w:tab/>
        <w:t xml:space="preserve">This licensing authority </w:t>
      </w:r>
      <w:r>
        <w:t xml:space="preserve">will have regard to </w:t>
      </w:r>
      <w:r w:rsidRPr="00A863DC">
        <w:t xml:space="preserve">the Gambling Commission’s </w:t>
      </w:r>
      <w:r>
        <w:tab/>
      </w:r>
      <w:r w:rsidRPr="00A863DC">
        <w:t xml:space="preserve">Guidance </w:t>
      </w:r>
      <w:r>
        <w:t>and Mandatory Conditions relating to the admission of chi</w:t>
      </w:r>
      <w:r w:rsidRPr="00A863DC">
        <w:t xml:space="preserve">ldren </w:t>
      </w:r>
      <w:r>
        <w:t>to</w:t>
      </w:r>
      <w:r w:rsidRPr="00A863DC">
        <w:t xml:space="preserve"> </w:t>
      </w:r>
      <w:r>
        <w:tab/>
      </w:r>
      <w:r w:rsidRPr="00A863DC">
        <w:t>premises licensed for bingo</w:t>
      </w:r>
      <w:r>
        <w:t xml:space="preserve">.  </w:t>
      </w:r>
    </w:p>
    <w:p w:rsidR="00F7797B" w:rsidRPr="00A863DC" w:rsidRDefault="00F7797B" w:rsidP="00207D9A">
      <w:pPr>
        <w:ind w:left="-576"/>
        <w:jc w:val="both"/>
      </w:pPr>
    </w:p>
    <w:p w:rsidR="00F7797B" w:rsidRPr="00A863DC" w:rsidRDefault="00F7797B" w:rsidP="00207D9A">
      <w:pPr>
        <w:ind w:left="-576"/>
        <w:jc w:val="both"/>
        <w:rPr>
          <w:bCs/>
        </w:rPr>
      </w:pPr>
      <w:r>
        <w:rPr>
          <w:bCs/>
        </w:rPr>
        <w:t>3</w:t>
      </w:r>
      <w:r w:rsidRPr="00A863DC">
        <w:rPr>
          <w:bCs/>
        </w:rPr>
        <w:t>.</w:t>
      </w:r>
      <w:r>
        <w:rPr>
          <w:bCs/>
        </w:rPr>
        <w:t>5</w:t>
      </w:r>
      <w:r w:rsidRPr="00A863DC">
        <w:rPr>
          <w:bCs/>
        </w:rPr>
        <w:tab/>
      </w:r>
      <w:r w:rsidRPr="00A863DC">
        <w:rPr>
          <w:bCs/>
          <w:u w:val="single"/>
        </w:rPr>
        <w:t>Betting premises</w:t>
      </w:r>
    </w:p>
    <w:p w:rsidR="00F7797B" w:rsidRPr="00A863DC" w:rsidRDefault="00F7797B" w:rsidP="00207D9A">
      <w:pPr>
        <w:ind w:left="-576"/>
        <w:jc w:val="both"/>
        <w:rPr>
          <w:bCs/>
        </w:rPr>
      </w:pPr>
    </w:p>
    <w:p w:rsidR="00F7797B" w:rsidRDefault="00F7797B" w:rsidP="00207D9A">
      <w:pPr>
        <w:ind w:left="-576"/>
        <w:jc w:val="both"/>
        <w:rPr>
          <w:bCs/>
        </w:rPr>
      </w:pPr>
      <w:r w:rsidRPr="00A863DC">
        <w:rPr>
          <w:bCs/>
        </w:rPr>
        <w:tab/>
        <w:t xml:space="preserve">Children and young persons will not be able to enter premises with a </w:t>
      </w:r>
      <w:r>
        <w:rPr>
          <w:bCs/>
        </w:rPr>
        <w:tab/>
      </w:r>
      <w:r w:rsidRPr="00A863DC">
        <w:rPr>
          <w:bCs/>
        </w:rPr>
        <w:t xml:space="preserve">betting premises licence although special rules will apply to tracks.  The </w:t>
      </w:r>
      <w:r>
        <w:rPr>
          <w:bCs/>
        </w:rPr>
        <w:tab/>
      </w:r>
      <w:r w:rsidRPr="00A863DC">
        <w:rPr>
          <w:bCs/>
        </w:rPr>
        <w:t xml:space="preserve">licensing authority intends to follow the Commission’s </w:t>
      </w:r>
      <w:r w:rsidRPr="00A863DC">
        <w:rPr>
          <w:bCs/>
        </w:rPr>
        <w:tab/>
        <w:t xml:space="preserve">Guidance in respect of </w:t>
      </w:r>
      <w:r>
        <w:rPr>
          <w:bCs/>
        </w:rPr>
        <w:tab/>
        <w:t xml:space="preserve">off course betting and premises </w:t>
      </w:r>
      <w:proofErr w:type="spellStart"/>
      <w:r>
        <w:rPr>
          <w:bCs/>
        </w:rPr>
        <w:t>licences</w:t>
      </w:r>
      <w:proofErr w:type="spellEnd"/>
      <w:r>
        <w:rPr>
          <w:bCs/>
        </w:rPr>
        <w:t xml:space="preserve">.  </w:t>
      </w:r>
    </w:p>
    <w:p w:rsidR="00F7797B" w:rsidRDefault="00F7797B" w:rsidP="00207D9A">
      <w:pPr>
        <w:ind w:left="-576"/>
        <w:jc w:val="both"/>
        <w:rPr>
          <w:bCs/>
        </w:rPr>
      </w:pPr>
    </w:p>
    <w:p w:rsidR="00F7797B" w:rsidRPr="00A863DC" w:rsidRDefault="00F7797B" w:rsidP="00207D9A">
      <w:pPr>
        <w:ind w:left="-576"/>
        <w:jc w:val="both"/>
      </w:pPr>
      <w:r>
        <w:t>3.6</w:t>
      </w:r>
      <w:r w:rsidRPr="00A863DC">
        <w:tab/>
      </w:r>
      <w:r w:rsidRPr="00A863DC">
        <w:rPr>
          <w:u w:val="single"/>
        </w:rPr>
        <w:t>Tracks</w:t>
      </w:r>
    </w:p>
    <w:p w:rsidR="00F7797B" w:rsidRPr="00A863DC" w:rsidRDefault="00F7797B" w:rsidP="00207D9A">
      <w:pPr>
        <w:ind w:left="-576"/>
        <w:jc w:val="both"/>
      </w:pPr>
    </w:p>
    <w:p w:rsidR="00F7797B" w:rsidRPr="00A863DC" w:rsidRDefault="00F7797B" w:rsidP="00207D9A">
      <w:pPr>
        <w:ind w:left="-576"/>
        <w:jc w:val="both"/>
      </w:pPr>
      <w:r>
        <w:t>3.6.1</w:t>
      </w:r>
      <w:r w:rsidRPr="00A863DC">
        <w:t xml:space="preserve">This licensing authority </w:t>
      </w:r>
      <w:r>
        <w:t xml:space="preserve">adopts the Guidance set out by the Gambling </w:t>
      </w:r>
      <w:r>
        <w:tab/>
        <w:t xml:space="preserve">Commission in terms of definitions of tracks and the grant of premises </w:t>
      </w:r>
      <w:r>
        <w:tab/>
      </w:r>
      <w:proofErr w:type="spellStart"/>
      <w:r>
        <w:t>licences</w:t>
      </w:r>
      <w:proofErr w:type="spellEnd"/>
      <w:r>
        <w:t xml:space="preserve">.  It will </w:t>
      </w:r>
      <w:r w:rsidRPr="00A863DC">
        <w:t xml:space="preserve">especially consider the impact upon the third licensing objective </w:t>
      </w:r>
      <w:r>
        <w:tab/>
      </w:r>
      <w:r w:rsidRPr="00A863DC">
        <w:t xml:space="preserve">(i.e. the protection of children and vulnerable persons from being harmed </w:t>
      </w:r>
      <w:r>
        <w:tab/>
      </w:r>
      <w:r w:rsidRPr="00A863DC">
        <w:t xml:space="preserve">or </w:t>
      </w:r>
      <w:r>
        <w:tab/>
      </w:r>
      <w:r w:rsidRPr="00A863DC">
        <w:t>exploited by gambling)</w:t>
      </w:r>
      <w:r>
        <w:t>.</w:t>
      </w:r>
      <w:r w:rsidRPr="00A863DC">
        <w:t xml:space="preserve"> </w:t>
      </w:r>
    </w:p>
    <w:p w:rsidR="00F7797B" w:rsidRPr="00A863DC" w:rsidRDefault="00F7797B" w:rsidP="00207D9A">
      <w:pPr>
        <w:ind w:left="-576"/>
        <w:jc w:val="both"/>
      </w:pPr>
    </w:p>
    <w:p w:rsidR="00F7797B" w:rsidRDefault="00F7797B" w:rsidP="00207D9A">
      <w:pPr>
        <w:ind w:left="-576"/>
        <w:jc w:val="both"/>
      </w:pPr>
      <w:r>
        <w:t>3.6.2</w:t>
      </w:r>
      <w:r w:rsidRPr="00A863DC">
        <w:tab/>
        <w:t xml:space="preserve">This authority will therefore expect the premises licence applicant to </w:t>
      </w:r>
      <w:r>
        <w:tab/>
      </w:r>
      <w:r w:rsidRPr="00A863DC">
        <w:t xml:space="preserve">demonstrate suitable measures to ensure that </w:t>
      </w:r>
      <w:r w:rsidRPr="00A863DC">
        <w:tab/>
        <w:t xml:space="preserve">children do not have access to </w:t>
      </w:r>
      <w:r>
        <w:tab/>
      </w:r>
      <w:r w:rsidRPr="00A863DC">
        <w:t xml:space="preserve">adult only gaming facilities.  </w:t>
      </w:r>
    </w:p>
    <w:p w:rsidR="00F7797B" w:rsidRPr="00A863DC" w:rsidRDefault="00F7797B" w:rsidP="00207D9A">
      <w:pPr>
        <w:ind w:left="-576"/>
        <w:jc w:val="both"/>
      </w:pPr>
    </w:p>
    <w:p w:rsidR="00F7797B" w:rsidRPr="00A863DC" w:rsidRDefault="00F7797B" w:rsidP="00207D9A">
      <w:pPr>
        <w:ind w:left="-576"/>
        <w:jc w:val="both"/>
      </w:pPr>
      <w:r>
        <w:t>3.6.3</w:t>
      </w:r>
      <w:r w:rsidRPr="00A863DC">
        <w:tab/>
        <w:t xml:space="preserve">This licensing authority will expect applicants to offer their own measures to </w:t>
      </w:r>
      <w:r>
        <w:tab/>
      </w:r>
      <w:r w:rsidRPr="00A863DC">
        <w:t>meet the licensing objectives</w:t>
      </w:r>
      <w:r>
        <w:t>;</w:t>
      </w:r>
      <w:r w:rsidRPr="00A863DC">
        <w:t xml:space="preserve"> however appropriate measures may cover issues </w:t>
      </w:r>
      <w:r>
        <w:tab/>
      </w:r>
      <w:r w:rsidRPr="00A863DC">
        <w:t>such as:</w:t>
      </w:r>
    </w:p>
    <w:p w:rsidR="00F7797B" w:rsidRPr="00A863DC" w:rsidRDefault="00F7797B" w:rsidP="00207D9A">
      <w:pPr>
        <w:ind w:left="-576"/>
        <w:jc w:val="both"/>
      </w:pPr>
      <w:r w:rsidRPr="00A863DC">
        <w:tab/>
      </w:r>
    </w:p>
    <w:p w:rsidR="00F7797B" w:rsidRPr="00A863DC" w:rsidRDefault="00F7797B" w:rsidP="00A131F8">
      <w:pPr>
        <w:numPr>
          <w:ilvl w:val="0"/>
          <w:numId w:val="18"/>
        </w:numPr>
        <w:jc w:val="both"/>
      </w:pPr>
      <w:r w:rsidRPr="00A863DC">
        <w:t>Proof of age schemes</w:t>
      </w:r>
    </w:p>
    <w:p w:rsidR="00F7797B" w:rsidRPr="00A863DC" w:rsidRDefault="00F7797B" w:rsidP="00A131F8">
      <w:pPr>
        <w:numPr>
          <w:ilvl w:val="0"/>
          <w:numId w:val="18"/>
        </w:numPr>
        <w:jc w:val="both"/>
      </w:pPr>
      <w:r w:rsidRPr="00A863DC">
        <w:lastRenderedPageBreak/>
        <w:t>CCTV</w:t>
      </w:r>
    </w:p>
    <w:p w:rsidR="00F7797B" w:rsidRPr="00A863DC" w:rsidRDefault="00F7797B" w:rsidP="00A131F8">
      <w:pPr>
        <w:numPr>
          <w:ilvl w:val="0"/>
          <w:numId w:val="18"/>
        </w:numPr>
        <w:jc w:val="both"/>
      </w:pPr>
      <w:r w:rsidRPr="00A863DC">
        <w:t>Supervision of entrances / machine areas</w:t>
      </w:r>
    </w:p>
    <w:p w:rsidR="00F7797B" w:rsidRPr="00A863DC" w:rsidRDefault="00F7797B" w:rsidP="00A131F8">
      <w:pPr>
        <w:numPr>
          <w:ilvl w:val="0"/>
          <w:numId w:val="18"/>
        </w:numPr>
        <w:jc w:val="both"/>
      </w:pPr>
      <w:r w:rsidRPr="00A863DC">
        <w:t>Physical separation of areas</w:t>
      </w:r>
    </w:p>
    <w:p w:rsidR="00F7797B" w:rsidRPr="00A863DC" w:rsidRDefault="00F7797B" w:rsidP="00A131F8">
      <w:pPr>
        <w:numPr>
          <w:ilvl w:val="0"/>
          <w:numId w:val="18"/>
        </w:numPr>
        <w:jc w:val="both"/>
      </w:pPr>
      <w:r w:rsidRPr="00A863DC">
        <w:t>Location of entry</w:t>
      </w:r>
    </w:p>
    <w:p w:rsidR="00F7797B" w:rsidRPr="00A863DC" w:rsidRDefault="00F7797B" w:rsidP="00A131F8">
      <w:pPr>
        <w:numPr>
          <w:ilvl w:val="0"/>
          <w:numId w:val="18"/>
        </w:numPr>
        <w:jc w:val="both"/>
      </w:pPr>
      <w:r w:rsidRPr="00A863DC">
        <w:t>Notices / signage</w:t>
      </w:r>
    </w:p>
    <w:p w:rsidR="00F7797B" w:rsidRPr="00A863DC" w:rsidRDefault="00F7797B" w:rsidP="00A131F8">
      <w:pPr>
        <w:numPr>
          <w:ilvl w:val="0"/>
          <w:numId w:val="18"/>
        </w:numPr>
        <w:jc w:val="both"/>
      </w:pPr>
      <w:r w:rsidRPr="00A863DC">
        <w:t>Specific opening hours</w:t>
      </w:r>
    </w:p>
    <w:p w:rsidR="00F7797B" w:rsidRPr="00A863DC" w:rsidRDefault="00F7797B" w:rsidP="00A131F8">
      <w:pPr>
        <w:numPr>
          <w:ilvl w:val="0"/>
          <w:numId w:val="18"/>
        </w:numPr>
        <w:jc w:val="both"/>
      </w:pPr>
      <w:r w:rsidRPr="00A863DC">
        <w:t>Self-barring and self-exclusion schemes</w:t>
      </w:r>
    </w:p>
    <w:p w:rsidR="00F7797B" w:rsidRPr="00A863DC" w:rsidRDefault="00F7797B" w:rsidP="00A131F8">
      <w:pPr>
        <w:numPr>
          <w:ilvl w:val="0"/>
          <w:numId w:val="18"/>
        </w:numPr>
        <w:jc w:val="both"/>
      </w:pPr>
      <w:r w:rsidRPr="00A863DC">
        <w:t xml:space="preserve">Provision of information leaflets / helpline numbers for </w:t>
      </w:r>
      <w:proofErr w:type="spellStart"/>
      <w:r w:rsidRPr="00A863DC">
        <w:t>organisations</w:t>
      </w:r>
      <w:proofErr w:type="spellEnd"/>
      <w:r w:rsidRPr="00A863DC">
        <w:t xml:space="preserve"> such as </w:t>
      </w:r>
      <w:proofErr w:type="spellStart"/>
      <w:r w:rsidRPr="00A863DC">
        <w:t>GamCare</w:t>
      </w:r>
      <w:proofErr w:type="spellEnd"/>
      <w:r>
        <w:t xml:space="preserve"> </w:t>
      </w:r>
    </w:p>
    <w:p w:rsidR="00F7797B" w:rsidRPr="00A863DC" w:rsidRDefault="00F7797B" w:rsidP="00A131F8">
      <w:pPr>
        <w:numPr>
          <w:ilvl w:val="0"/>
          <w:numId w:val="18"/>
        </w:numPr>
        <w:jc w:val="both"/>
      </w:pPr>
      <w:r w:rsidRPr="00A863DC">
        <w:t>Gaming odds to be clearly displayed on machines</w:t>
      </w:r>
    </w:p>
    <w:p w:rsidR="00F7797B" w:rsidRPr="00A863DC" w:rsidRDefault="00F7797B" w:rsidP="00A131F8">
      <w:pPr>
        <w:numPr>
          <w:ilvl w:val="0"/>
          <w:numId w:val="18"/>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example </w:t>
      </w:r>
      <w:r>
        <w:tab/>
      </w:r>
      <w:r w:rsidRPr="00A863DC">
        <w:t>measures.</w:t>
      </w:r>
    </w:p>
    <w:p w:rsidR="00F7797B" w:rsidRPr="00A863DC" w:rsidRDefault="00F7797B" w:rsidP="00207D9A">
      <w:pPr>
        <w:ind w:left="-576"/>
        <w:jc w:val="both"/>
      </w:pPr>
    </w:p>
    <w:p w:rsidR="00F7797B" w:rsidRPr="00A863DC" w:rsidRDefault="00F7797B" w:rsidP="00207D9A">
      <w:pPr>
        <w:ind w:left="-576"/>
        <w:jc w:val="both"/>
      </w:pPr>
      <w:r>
        <w:t>3.6.4</w:t>
      </w:r>
      <w:r>
        <w:tab/>
      </w:r>
      <w:r w:rsidRPr="00A863DC">
        <w:t xml:space="preserve">Plans should make clear what is being sought for authorization under the track </w:t>
      </w:r>
      <w:r>
        <w:tab/>
      </w:r>
      <w:r w:rsidRPr="00A863DC">
        <w:t xml:space="preserve">betting premises licence and what, if any, other areas are to be subject to a </w:t>
      </w:r>
      <w:r>
        <w:tab/>
      </w:r>
      <w:r w:rsidRPr="00A863DC">
        <w:t>separate application for a different type of premises licence.</w:t>
      </w:r>
      <w:r>
        <w:t xml:space="preserve">  Plans need not </w:t>
      </w:r>
      <w:r>
        <w:tab/>
        <w:t xml:space="preserve">be to a particular scale but should be sufficiently detailed to comply with </w:t>
      </w:r>
      <w:r>
        <w:tab/>
        <w:t xml:space="preserve">regulations and enable the licensing authority to make an informed judgement </w:t>
      </w:r>
      <w:r>
        <w:tab/>
        <w:t xml:space="preserve">about </w:t>
      </w:r>
      <w:r>
        <w:tab/>
        <w:t xml:space="preserve">whether the premises are fit for gambling.  The authority will have </w:t>
      </w:r>
      <w:r>
        <w:tab/>
        <w:t xml:space="preserve">regard to the specific Guidance issued in respect tracks including defining the </w:t>
      </w:r>
      <w:r>
        <w:tab/>
        <w:t>outer perimeter of a track and the location of betting areas</w:t>
      </w:r>
    </w:p>
    <w:p w:rsidR="00F7797B" w:rsidRPr="00A863DC" w:rsidRDefault="00F7797B" w:rsidP="00207D9A">
      <w:pPr>
        <w:ind w:left="-576"/>
        <w:jc w:val="both"/>
      </w:pPr>
    </w:p>
    <w:p w:rsidR="00F7797B" w:rsidRPr="00A863DC" w:rsidRDefault="00F7797B" w:rsidP="00207D9A">
      <w:pPr>
        <w:ind w:left="-576"/>
        <w:jc w:val="both"/>
        <w:rPr>
          <w:bCs/>
        </w:rPr>
      </w:pPr>
      <w:r>
        <w:rPr>
          <w:bCs/>
        </w:rPr>
        <w:t>3</w:t>
      </w:r>
      <w:r w:rsidRPr="00A863DC">
        <w:rPr>
          <w:bCs/>
        </w:rPr>
        <w:t>.</w:t>
      </w:r>
      <w:r>
        <w:rPr>
          <w:bCs/>
        </w:rPr>
        <w:t>7</w:t>
      </w:r>
      <w:r w:rsidRPr="00A863DC">
        <w:rPr>
          <w:bCs/>
        </w:rPr>
        <w:tab/>
      </w:r>
      <w:r w:rsidRPr="00A863DC">
        <w:rPr>
          <w:bCs/>
          <w:u w:val="single"/>
        </w:rPr>
        <w:t>Travelling Fairs</w:t>
      </w:r>
    </w:p>
    <w:p w:rsidR="00F7797B" w:rsidRPr="00A863DC" w:rsidRDefault="00F7797B" w:rsidP="00207D9A">
      <w:pPr>
        <w:ind w:left="-576"/>
        <w:jc w:val="both"/>
        <w:rPr>
          <w:bCs/>
        </w:rPr>
      </w:pPr>
    </w:p>
    <w:p w:rsidR="00F7797B" w:rsidRPr="00A863DC" w:rsidRDefault="00F7797B" w:rsidP="00207D9A">
      <w:pPr>
        <w:ind w:left="-576"/>
        <w:jc w:val="both"/>
      </w:pPr>
      <w:r>
        <w:t>3.7.1</w:t>
      </w:r>
      <w:r w:rsidRPr="00A863DC">
        <w:tab/>
        <w:t>The licensing authority adopts the Commission’s Guidance on this matter</w:t>
      </w:r>
      <w:r>
        <w:t>.</w:t>
      </w:r>
    </w:p>
    <w:p w:rsidR="00F7797B" w:rsidRDefault="00F7797B" w:rsidP="00207D9A">
      <w:pPr>
        <w:ind w:left="-576"/>
        <w:jc w:val="both"/>
      </w:pPr>
    </w:p>
    <w:p w:rsidR="00F7797B" w:rsidRPr="00A863DC" w:rsidRDefault="00F7797B" w:rsidP="00207D9A">
      <w:pPr>
        <w:ind w:left="-576"/>
        <w:jc w:val="both"/>
        <w:rPr>
          <w:u w:val="single"/>
        </w:rPr>
      </w:pPr>
      <w:r>
        <w:t>3</w:t>
      </w:r>
      <w:r w:rsidRPr="00A863DC">
        <w:t>.</w:t>
      </w:r>
      <w:r>
        <w:t>8</w:t>
      </w:r>
      <w:r w:rsidRPr="00A863DC">
        <w:tab/>
      </w:r>
      <w:r w:rsidRPr="00A863DC">
        <w:rPr>
          <w:u w:val="single"/>
        </w:rPr>
        <w:t>Conditions and avoiding duplication with other legislation</w:t>
      </w:r>
    </w:p>
    <w:p w:rsidR="00F7797B" w:rsidRPr="00A863DC" w:rsidRDefault="00F7797B" w:rsidP="00207D9A">
      <w:pPr>
        <w:ind w:left="-576"/>
        <w:jc w:val="both"/>
        <w:rPr>
          <w:u w:val="single"/>
        </w:rPr>
      </w:pPr>
    </w:p>
    <w:p w:rsidR="00F7797B" w:rsidRPr="00A863DC" w:rsidRDefault="00F7797B" w:rsidP="00207D9A">
      <w:pPr>
        <w:ind w:left="-576"/>
        <w:jc w:val="both"/>
      </w:pPr>
      <w:r>
        <w:t>3.8.1</w:t>
      </w:r>
      <w:r w:rsidRPr="00A863DC">
        <w:tab/>
        <w:t xml:space="preserve">A range of general legislation governing health and safety, disability and race </w:t>
      </w:r>
      <w:r>
        <w:tab/>
      </w:r>
      <w:r w:rsidRPr="00A863DC">
        <w:t xml:space="preserve">discrimination, employment law and fire safety is already imposed on the </w:t>
      </w:r>
      <w:r>
        <w:tab/>
      </w:r>
      <w:r w:rsidRPr="00A863DC">
        <w:t xml:space="preserve">owners of gambling premises.  The licensing authority will strive not to </w:t>
      </w:r>
      <w:r>
        <w:tab/>
      </w:r>
      <w:r w:rsidRPr="00A863DC">
        <w:t xml:space="preserve">duplicate existing regulatory regimes. </w:t>
      </w:r>
    </w:p>
    <w:p w:rsidR="00F7797B" w:rsidRPr="00A863DC" w:rsidRDefault="00F7797B" w:rsidP="00207D9A">
      <w:pPr>
        <w:ind w:left="-576"/>
        <w:jc w:val="both"/>
        <w:rPr>
          <w:bCs/>
        </w:rPr>
      </w:pPr>
      <w:r w:rsidRPr="00A863DC">
        <w:tab/>
      </w:r>
    </w:p>
    <w:p w:rsidR="00F7797B" w:rsidRPr="00AF6B6A" w:rsidRDefault="00F7797B" w:rsidP="00207D9A">
      <w:pPr>
        <w:ind w:left="-576"/>
        <w:jc w:val="both"/>
        <w:rPr>
          <w:bCs/>
          <w:color w:val="auto"/>
        </w:rPr>
      </w:pPr>
      <w:r w:rsidRPr="00AF6B6A">
        <w:rPr>
          <w:bCs/>
          <w:color w:val="auto"/>
        </w:rPr>
        <w:t>3.9</w:t>
      </w:r>
      <w:r w:rsidRPr="00AF6B6A">
        <w:rPr>
          <w:bCs/>
          <w:color w:val="auto"/>
        </w:rPr>
        <w:tab/>
      </w:r>
      <w:r w:rsidRPr="00AF6B6A">
        <w:rPr>
          <w:bCs/>
          <w:color w:val="auto"/>
          <w:u w:val="single"/>
        </w:rPr>
        <w:t>Consideration of Provisional Statements</w:t>
      </w:r>
    </w:p>
    <w:p w:rsidR="00F7797B" w:rsidRPr="00AF6B6A" w:rsidRDefault="00F7797B" w:rsidP="00207D9A">
      <w:pPr>
        <w:ind w:left="-576"/>
        <w:jc w:val="both"/>
        <w:rPr>
          <w:bCs/>
          <w:color w:val="auto"/>
        </w:rPr>
      </w:pPr>
    </w:p>
    <w:p w:rsidR="00F7797B" w:rsidRPr="00AF6B6A" w:rsidRDefault="00F7797B" w:rsidP="00AB4308">
      <w:pPr>
        <w:ind w:left="-576"/>
        <w:jc w:val="both"/>
        <w:rPr>
          <w:rFonts w:cs="ArialMT"/>
          <w:iCs/>
          <w:color w:val="auto"/>
        </w:rPr>
      </w:pPr>
      <w:r w:rsidRPr="00AF6B6A">
        <w:rPr>
          <w:rFonts w:cs="ArialMT"/>
          <w:iCs/>
          <w:color w:val="auto"/>
        </w:rPr>
        <w:t xml:space="preserve">3.9.1Section 204 of the Act provides for a person to make an application to the </w:t>
      </w:r>
      <w:r w:rsidRPr="00AF6B6A">
        <w:rPr>
          <w:rFonts w:cs="ArialMT"/>
          <w:iCs/>
          <w:color w:val="auto"/>
        </w:rPr>
        <w:tab/>
        <w:t xml:space="preserve">licensing authority for a provisional statement in respect of premises that he </w:t>
      </w:r>
      <w:r w:rsidRPr="00AF6B6A">
        <w:rPr>
          <w:rFonts w:cs="ArialMT"/>
          <w:iCs/>
          <w:color w:val="auto"/>
        </w:rPr>
        <w:tab/>
        <w:t>or she:</w:t>
      </w:r>
    </w:p>
    <w:p w:rsidR="00F7797B" w:rsidRPr="00AF6B6A" w:rsidRDefault="00F7797B" w:rsidP="00207D9A">
      <w:pPr>
        <w:ind w:left="-576"/>
        <w:jc w:val="both"/>
        <w:rPr>
          <w:rFonts w:cs="ArialMT"/>
          <w:iCs/>
          <w:color w:val="auto"/>
        </w:rPr>
      </w:pPr>
    </w:p>
    <w:p w:rsidR="00F7797B" w:rsidRPr="00AF6B6A" w:rsidRDefault="00F7797B" w:rsidP="00A131F8">
      <w:pPr>
        <w:numPr>
          <w:ilvl w:val="0"/>
          <w:numId w:val="17"/>
        </w:numPr>
        <w:jc w:val="both"/>
        <w:rPr>
          <w:rFonts w:cs="ArialMT"/>
          <w:iCs/>
          <w:color w:val="auto"/>
        </w:rPr>
      </w:pPr>
      <w:r w:rsidRPr="00AF6B6A">
        <w:rPr>
          <w:rFonts w:cs="ArialMT"/>
          <w:iCs/>
          <w:color w:val="auto"/>
        </w:rPr>
        <w:t>expects to be constructed</w:t>
      </w:r>
    </w:p>
    <w:p w:rsidR="00F7797B" w:rsidRPr="00AF6B6A" w:rsidRDefault="00F7797B" w:rsidP="00A131F8">
      <w:pPr>
        <w:numPr>
          <w:ilvl w:val="0"/>
          <w:numId w:val="17"/>
        </w:numPr>
        <w:jc w:val="both"/>
        <w:rPr>
          <w:rFonts w:cs="ArialMT"/>
          <w:iCs/>
          <w:color w:val="auto"/>
        </w:rPr>
      </w:pPr>
      <w:r w:rsidRPr="00AF6B6A">
        <w:rPr>
          <w:rFonts w:cs="ArialMT"/>
          <w:iCs/>
          <w:color w:val="auto"/>
        </w:rPr>
        <w:t>expects to be altered</w:t>
      </w:r>
    </w:p>
    <w:p w:rsidR="00F7797B" w:rsidRPr="00AF6B6A" w:rsidRDefault="00F7797B" w:rsidP="00A131F8">
      <w:pPr>
        <w:numPr>
          <w:ilvl w:val="0"/>
          <w:numId w:val="17"/>
        </w:numPr>
        <w:jc w:val="both"/>
        <w:rPr>
          <w:rFonts w:cs="ArialMT"/>
          <w:iCs/>
          <w:color w:val="auto"/>
        </w:rPr>
      </w:pPr>
      <w:proofErr w:type="gramStart"/>
      <w:r w:rsidRPr="00AF6B6A">
        <w:rPr>
          <w:rFonts w:cs="ArialMT"/>
          <w:iCs/>
          <w:color w:val="auto"/>
        </w:rPr>
        <w:t>expects</w:t>
      </w:r>
      <w:proofErr w:type="gramEnd"/>
      <w:r w:rsidRPr="00AF6B6A">
        <w:rPr>
          <w:rFonts w:cs="ArialMT"/>
          <w:iCs/>
          <w:color w:val="auto"/>
        </w:rPr>
        <w:t xml:space="preserve"> to acquire a right to occupy.</w:t>
      </w:r>
    </w:p>
    <w:p w:rsidR="00F7797B" w:rsidRPr="00AF6B6A" w:rsidRDefault="00F7797B" w:rsidP="00207D9A">
      <w:pPr>
        <w:ind w:left="-576"/>
        <w:jc w:val="both"/>
        <w:rPr>
          <w:rFonts w:cs="Arial-BoldMT"/>
          <w:bCs/>
          <w:iCs/>
          <w:color w:val="auto"/>
        </w:rPr>
      </w:pPr>
    </w:p>
    <w:p w:rsidR="00AB4308" w:rsidRPr="00AF6B6A" w:rsidRDefault="00AB4308" w:rsidP="00AB4308">
      <w:pPr>
        <w:rPr>
          <w:rFonts w:cs="ArialMT"/>
          <w:iCs/>
          <w:color w:val="auto"/>
        </w:rPr>
      </w:pPr>
      <w:r w:rsidRPr="00AF6B6A">
        <w:rPr>
          <w:rFonts w:cs="ArialMT"/>
          <w:iCs/>
          <w:color w:val="auto"/>
        </w:rPr>
        <w:t xml:space="preserve">The Guidance states that a licence to use premises for gambling should only be issued in relation to a premises that the licensing authority can be satisfied are going to be ready to be used for gambling in the reasonably near future.  If the construction of the premises is not yet complete or if they need alteration, or if </w:t>
      </w:r>
      <w:r w:rsidRPr="00AF6B6A">
        <w:rPr>
          <w:rFonts w:cs="ArialMT"/>
          <w:iCs/>
          <w:color w:val="auto"/>
        </w:rPr>
        <w:lastRenderedPageBreak/>
        <w:t xml:space="preserve">the applicant does not yet have a right to occupy them, then an application for a provisional statement should be submitted. </w:t>
      </w:r>
    </w:p>
    <w:p w:rsidR="00AB4308" w:rsidRPr="00AF6B6A" w:rsidRDefault="00AB4308" w:rsidP="00AB4308">
      <w:pPr>
        <w:rPr>
          <w:rFonts w:cs="ArialMT"/>
          <w:iCs/>
          <w:color w:val="auto"/>
        </w:rPr>
      </w:pPr>
    </w:p>
    <w:p w:rsidR="00F7797B" w:rsidRPr="006D659F" w:rsidRDefault="00AB4308" w:rsidP="00AB4308">
      <w:pPr>
        <w:rPr>
          <w:rFonts w:cs="ArialMT"/>
          <w:iCs/>
          <w:color w:val="FF0000"/>
        </w:rPr>
      </w:pPr>
      <w:r w:rsidRPr="00AF6B6A">
        <w:rPr>
          <w:rFonts w:cs="ArialMT"/>
          <w:iCs/>
          <w:color w:val="auto"/>
        </w:rPr>
        <w:t xml:space="preserve">The authority will follow the Gambling Commission guidance in respect of the two stage process for determining an application.  </w:t>
      </w:r>
      <w:r w:rsidRPr="006D659F">
        <w:rPr>
          <w:rFonts w:cs="ArialMT"/>
          <w:iCs/>
          <w:color w:val="FF0000"/>
        </w:rPr>
        <w:tab/>
        <w:t xml:space="preserve"> </w:t>
      </w:r>
    </w:p>
    <w:p w:rsidR="00F7797B" w:rsidRPr="006D659F" w:rsidRDefault="00F7797B" w:rsidP="00207D9A">
      <w:pPr>
        <w:ind w:left="-576"/>
        <w:jc w:val="both"/>
        <w:rPr>
          <w:rFonts w:cs="Arial-BoldMT"/>
          <w:bCs/>
          <w:iCs/>
          <w:color w:val="FF0000"/>
        </w:rPr>
      </w:pPr>
    </w:p>
    <w:p w:rsidR="00F7797B" w:rsidRPr="00AF6B6A" w:rsidRDefault="00F7797B" w:rsidP="00207D9A">
      <w:pPr>
        <w:ind w:left="-576"/>
        <w:jc w:val="both"/>
        <w:rPr>
          <w:rFonts w:cs="ArialMT"/>
          <w:iCs/>
          <w:color w:val="auto"/>
        </w:rPr>
      </w:pPr>
      <w:r w:rsidRPr="00AF6B6A">
        <w:rPr>
          <w:rFonts w:cs="ArialMT"/>
          <w:iCs/>
          <w:color w:val="auto"/>
        </w:rPr>
        <w:t>3.9.</w:t>
      </w:r>
      <w:r w:rsidR="00AB4308" w:rsidRPr="00AF6B6A">
        <w:rPr>
          <w:rFonts w:cs="ArialMT"/>
          <w:iCs/>
          <w:color w:val="auto"/>
        </w:rPr>
        <w:t>2</w:t>
      </w:r>
      <w:r w:rsidRPr="00AF6B6A">
        <w:rPr>
          <w:rFonts w:cs="ArialMT"/>
          <w:iCs/>
          <w:color w:val="auto"/>
        </w:rPr>
        <w:t xml:space="preserve">Applicants for premises </w:t>
      </w:r>
      <w:proofErr w:type="spellStart"/>
      <w:r w:rsidRPr="00AF6B6A">
        <w:rPr>
          <w:rFonts w:cs="ArialMT"/>
          <w:iCs/>
          <w:color w:val="auto"/>
        </w:rPr>
        <w:t>licences</w:t>
      </w:r>
      <w:proofErr w:type="spellEnd"/>
      <w:r w:rsidRPr="00AF6B6A">
        <w:rPr>
          <w:rFonts w:cs="ArialMT"/>
          <w:iCs/>
          <w:color w:val="auto"/>
        </w:rPr>
        <w:t xml:space="preserve"> must fulfil certain criteria. They must hold </w:t>
      </w:r>
      <w:r w:rsidRPr="00AF6B6A">
        <w:rPr>
          <w:rFonts w:cs="ArialMT"/>
          <w:iCs/>
          <w:color w:val="auto"/>
        </w:rPr>
        <w:tab/>
        <w:t xml:space="preserve">or </w:t>
      </w:r>
      <w:r w:rsidRPr="00AF6B6A">
        <w:rPr>
          <w:rFonts w:cs="ArialMT"/>
          <w:iCs/>
          <w:color w:val="auto"/>
        </w:rPr>
        <w:tab/>
        <w:t xml:space="preserve">have applied for an operating licence from the Commission (except in the case </w:t>
      </w:r>
      <w:r w:rsidRPr="00AF6B6A">
        <w:rPr>
          <w:rFonts w:cs="ArialMT"/>
          <w:iCs/>
          <w:color w:val="auto"/>
        </w:rPr>
        <w:tab/>
        <w:t xml:space="preserve">of a track), and they must have the right to occupy the premises in respect </w:t>
      </w:r>
      <w:r w:rsidRPr="00AF6B6A">
        <w:rPr>
          <w:rFonts w:cs="ArialMT"/>
          <w:iCs/>
          <w:color w:val="auto"/>
        </w:rPr>
        <w:tab/>
        <w:t xml:space="preserve">of which their premises licence application is made.  However, these restrictions </w:t>
      </w:r>
      <w:r w:rsidRPr="00AF6B6A">
        <w:rPr>
          <w:rFonts w:cs="ArialMT"/>
          <w:iCs/>
          <w:color w:val="auto"/>
        </w:rPr>
        <w:tab/>
        <w:t xml:space="preserve">do not apply </w:t>
      </w:r>
      <w:r w:rsidRPr="00AF6B6A">
        <w:rPr>
          <w:rFonts w:cs="ArialMT"/>
          <w:iCs/>
          <w:color w:val="auto"/>
        </w:rPr>
        <w:tab/>
        <w:t xml:space="preserve">in relation to an application for a provisional statement. The </w:t>
      </w:r>
      <w:r w:rsidRPr="00AF6B6A">
        <w:rPr>
          <w:rFonts w:cs="ArialMT"/>
          <w:iCs/>
          <w:color w:val="auto"/>
        </w:rPr>
        <w:tab/>
        <w:t xml:space="preserve">licensing authority will not speculate on or otherwise take into account the </w:t>
      </w:r>
      <w:r w:rsidRPr="00AF6B6A">
        <w:rPr>
          <w:rFonts w:cs="ArialMT"/>
          <w:iCs/>
          <w:color w:val="auto"/>
        </w:rPr>
        <w:tab/>
        <w:t xml:space="preserve">likelihood of an operating licence being granted in its consideration of the </w:t>
      </w:r>
      <w:r w:rsidRPr="00AF6B6A">
        <w:rPr>
          <w:rFonts w:cs="ArialMT"/>
          <w:iCs/>
          <w:color w:val="auto"/>
        </w:rPr>
        <w:tab/>
        <w:t>application for a provisional statement.</w:t>
      </w:r>
    </w:p>
    <w:p w:rsidR="00F7797B" w:rsidRPr="00AF6B6A" w:rsidRDefault="00F7797B" w:rsidP="00207D9A">
      <w:pPr>
        <w:ind w:left="-576"/>
        <w:jc w:val="both"/>
        <w:rPr>
          <w:rFonts w:cs="Arial-BoldMT"/>
          <w:bCs/>
          <w:iCs/>
          <w:color w:val="auto"/>
        </w:rPr>
      </w:pPr>
    </w:p>
    <w:p w:rsidR="00F7797B" w:rsidRDefault="00F7797B" w:rsidP="00207D9A">
      <w:pPr>
        <w:ind w:left="-576"/>
        <w:jc w:val="both"/>
        <w:rPr>
          <w:rFonts w:cs="ArialMT"/>
          <w:iCs/>
        </w:rPr>
      </w:pPr>
      <w:r>
        <w:rPr>
          <w:rFonts w:cs="ArialMT"/>
          <w:iCs/>
        </w:rPr>
        <w:t>3.9.</w:t>
      </w:r>
      <w:r w:rsidR="00AB4308">
        <w:rPr>
          <w:rFonts w:cs="ArialMT"/>
          <w:iCs/>
        </w:rPr>
        <w:t>3</w:t>
      </w:r>
      <w:r>
        <w:rPr>
          <w:rFonts w:cs="ArialMT"/>
          <w:iCs/>
        </w:rPr>
        <w:t>T</w:t>
      </w:r>
      <w:r w:rsidRPr="00A863DC">
        <w:rPr>
          <w:rFonts w:cs="ArialMT"/>
          <w:iCs/>
        </w:rPr>
        <w:t xml:space="preserve">he authority may refuse the premises licence (or grant it on terms </w:t>
      </w:r>
      <w:r>
        <w:rPr>
          <w:rFonts w:cs="ArialMT"/>
          <w:iCs/>
        </w:rPr>
        <w:tab/>
      </w:r>
      <w:r w:rsidRPr="00A863DC">
        <w:rPr>
          <w:rFonts w:cs="ArialMT"/>
          <w:iCs/>
        </w:rPr>
        <w:t>different to</w:t>
      </w:r>
      <w:r>
        <w:rPr>
          <w:rFonts w:cs="ArialMT"/>
          <w:iCs/>
        </w:rPr>
        <w:t xml:space="preserve"> </w:t>
      </w:r>
      <w:r>
        <w:rPr>
          <w:rFonts w:cs="ArialMT"/>
          <w:iCs/>
        </w:rPr>
        <w:tab/>
      </w:r>
      <w:r w:rsidRPr="00A863DC">
        <w:rPr>
          <w:rFonts w:cs="ArialMT"/>
          <w:iCs/>
        </w:rPr>
        <w:t>those attached to the provisional statement) only by reference to matters:</w:t>
      </w:r>
      <w:r>
        <w:rPr>
          <w:rFonts w:cs="ArialMT"/>
          <w:iCs/>
        </w:rPr>
        <w:t xml:space="preserve"> </w:t>
      </w:r>
    </w:p>
    <w:p w:rsidR="00F7797B" w:rsidRPr="00A863DC" w:rsidRDefault="00F7797B" w:rsidP="00207D9A">
      <w:pPr>
        <w:ind w:left="-576"/>
        <w:jc w:val="both"/>
        <w:rPr>
          <w:rFonts w:cs="ArialMT"/>
          <w:iCs/>
        </w:rPr>
      </w:pPr>
    </w:p>
    <w:p w:rsidR="00F7797B" w:rsidRPr="00A863DC" w:rsidRDefault="00F7797B" w:rsidP="00A131F8">
      <w:pPr>
        <w:numPr>
          <w:ilvl w:val="0"/>
          <w:numId w:val="16"/>
        </w:numPr>
        <w:jc w:val="both"/>
        <w:rPr>
          <w:rFonts w:cs="ArialMT"/>
          <w:iCs/>
        </w:rPr>
      </w:pPr>
      <w:r w:rsidRPr="00A863DC">
        <w:rPr>
          <w:rFonts w:cs="ArialMT"/>
          <w:iCs/>
        </w:rPr>
        <w:t>which could not have been raised by way of representations at the provisional</w:t>
      </w:r>
      <w:r>
        <w:rPr>
          <w:rFonts w:cs="ArialMT"/>
          <w:iCs/>
        </w:rPr>
        <w:t xml:space="preserve"> </w:t>
      </w:r>
      <w:r w:rsidRPr="00A863DC">
        <w:rPr>
          <w:rFonts w:cs="ArialMT"/>
          <w:iCs/>
        </w:rPr>
        <w:t>licence stage</w:t>
      </w:r>
      <w:r>
        <w:rPr>
          <w:rFonts w:cs="ArialMT"/>
          <w:iCs/>
        </w:rPr>
        <w:t>,</w:t>
      </w:r>
    </w:p>
    <w:p w:rsidR="00F7797B" w:rsidRPr="00A863DC" w:rsidRDefault="00F7797B" w:rsidP="00A131F8">
      <w:pPr>
        <w:numPr>
          <w:ilvl w:val="0"/>
          <w:numId w:val="16"/>
        </w:numPr>
        <w:jc w:val="both"/>
        <w:rPr>
          <w:rFonts w:cs="ArialMT"/>
          <w:iCs/>
        </w:rPr>
      </w:pPr>
      <w:r w:rsidRPr="00A863DC">
        <w:rPr>
          <w:rFonts w:cs="ArialMT"/>
          <w:iCs/>
        </w:rPr>
        <w:t>which, in the authority’s opinion, reflect a change in the operator’s circumstances</w:t>
      </w:r>
      <w:r>
        <w:rPr>
          <w:rFonts w:cs="ArialMT"/>
          <w:iCs/>
        </w:rPr>
        <w:t>,</w:t>
      </w:r>
    </w:p>
    <w:p w:rsidR="00F7797B" w:rsidRDefault="00F7797B" w:rsidP="00A131F8">
      <w:pPr>
        <w:numPr>
          <w:ilvl w:val="0"/>
          <w:numId w:val="16"/>
        </w:numPr>
        <w:jc w:val="both"/>
        <w:rPr>
          <w:rFonts w:cs="ArialMT"/>
          <w:iCs/>
        </w:rPr>
      </w:pPr>
      <w:proofErr w:type="gramStart"/>
      <w:r w:rsidRPr="00A863DC">
        <w:rPr>
          <w:rFonts w:cs="ArialMT"/>
          <w:iCs/>
        </w:rPr>
        <w:t>where</w:t>
      </w:r>
      <w:proofErr w:type="gramEnd"/>
      <w:r w:rsidRPr="00A863DC">
        <w:rPr>
          <w:rFonts w:cs="ArialMT"/>
          <w:iCs/>
        </w:rPr>
        <w:t xml:space="preserve"> the premises has not been constructed in accordance with the plan and</w:t>
      </w:r>
      <w:r>
        <w:rPr>
          <w:rFonts w:cs="ArialMT"/>
          <w:iCs/>
        </w:rPr>
        <w:t xml:space="preserve"> </w:t>
      </w:r>
      <w:r w:rsidRPr="00A863DC">
        <w:rPr>
          <w:rFonts w:cs="ArialMT"/>
          <w:iCs/>
        </w:rPr>
        <w:t xml:space="preserve">information submitted with the provisional statement application. </w:t>
      </w:r>
    </w:p>
    <w:p w:rsidR="00F7797B" w:rsidRDefault="00F7797B" w:rsidP="00207D9A">
      <w:pPr>
        <w:ind w:left="-576"/>
        <w:jc w:val="both"/>
        <w:rPr>
          <w:rFonts w:cs="ArialMT"/>
          <w:iCs/>
        </w:rPr>
      </w:pPr>
    </w:p>
    <w:p w:rsidR="00F7797B" w:rsidRDefault="00F7797B" w:rsidP="005F1D52">
      <w:pPr>
        <w:ind w:left="-576"/>
        <w:rPr>
          <w:rFonts w:cs="ArialMT"/>
          <w:iCs/>
        </w:rPr>
      </w:pPr>
      <w:r>
        <w:rPr>
          <w:rFonts w:cs="ArialMT"/>
          <w:iCs/>
        </w:rPr>
        <w:t>3.9.</w:t>
      </w:r>
      <w:r w:rsidR="00AB4308">
        <w:rPr>
          <w:rFonts w:cs="ArialMT"/>
          <w:iCs/>
        </w:rPr>
        <w:t>4</w:t>
      </w:r>
      <w:r>
        <w:rPr>
          <w:rFonts w:cs="ArialMT"/>
          <w:iCs/>
        </w:rPr>
        <w:tab/>
      </w:r>
      <w:r w:rsidRPr="00A863DC">
        <w:rPr>
          <w:rFonts w:cs="ArialMT"/>
          <w:iCs/>
        </w:rPr>
        <w:t>This must be a</w:t>
      </w:r>
      <w:r>
        <w:rPr>
          <w:rFonts w:cs="ArialMT"/>
          <w:iCs/>
        </w:rPr>
        <w:t xml:space="preserve"> </w:t>
      </w:r>
      <w:r w:rsidRPr="00A863DC">
        <w:rPr>
          <w:rFonts w:cs="ArialMT"/>
          <w:iCs/>
        </w:rPr>
        <w:t xml:space="preserve">substantial change to the plan and licensing </w:t>
      </w:r>
      <w:r>
        <w:rPr>
          <w:rFonts w:cs="ArialMT"/>
          <w:iCs/>
        </w:rPr>
        <w:tab/>
      </w:r>
      <w:r w:rsidRPr="00A863DC">
        <w:rPr>
          <w:rFonts w:cs="ArialMT"/>
          <w:iCs/>
        </w:rPr>
        <w:t>authorities</w:t>
      </w:r>
      <w:r>
        <w:rPr>
          <w:rFonts w:cs="ArialMT"/>
          <w:iCs/>
        </w:rPr>
        <w:t xml:space="preserve"> will </w:t>
      </w:r>
      <w:r w:rsidRPr="00A863DC">
        <w:rPr>
          <w:rFonts w:cs="ArialMT"/>
          <w:iCs/>
        </w:rPr>
        <w:t xml:space="preserve"> </w:t>
      </w:r>
      <w:r>
        <w:rPr>
          <w:rFonts w:cs="ArialMT"/>
          <w:iCs/>
        </w:rPr>
        <w:tab/>
      </w:r>
      <w:r w:rsidRPr="00A863DC">
        <w:rPr>
          <w:rFonts w:cs="ArialMT"/>
          <w:iCs/>
        </w:rPr>
        <w:t>discuss any</w:t>
      </w:r>
      <w:r>
        <w:rPr>
          <w:rFonts w:cs="ArialMT"/>
          <w:iCs/>
        </w:rPr>
        <w:t xml:space="preserve"> </w:t>
      </w:r>
      <w:r w:rsidRPr="00A863DC">
        <w:rPr>
          <w:rFonts w:cs="ArialMT"/>
          <w:iCs/>
        </w:rPr>
        <w:t>concerns they have with the applicant before making a decision.</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3.9.</w:t>
      </w:r>
      <w:r w:rsidR="00AB4308">
        <w:rPr>
          <w:rFonts w:cs="ArialMT"/>
          <w:iCs/>
        </w:rPr>
        <w:t>5</w:t>
      </w:r>
      <w:r>
        <w:rPr>
          <w:rFonts w:cs="ArialMT"/>
          <w:iCs/>
        </w:rPr>
        <w:tab/>
      </w:r>
      <w:proofErr w:type="gramStart"/>
      <w:r>
        <w:rPr>
          <w:rFonts w:cs="ArialMT"/>
          <w:iCs/>
        </w:rPr>
        <w:t xml:space="preserve">The </w:t>
      </w:r>
      <w:r w:rsidRPr="00A863DC">
        <w:rPr>
          <w:rFonts w:cs="ArialMT"/>
          <w:iCs/>
        </w:rPr>
        <w:t xml:space="preserve"> licensing</w:t>
      </w:r>
      <w:proofErr w:type="gramEnd"/>
      <w:r w:rsidRPr="00A863DC">
        <w:rPr>
          <w:rFonts w:cs="ArialMT"/>
          <w:iCs/>
        </w:rPr>
        <w:t xml:space="preserve"> authority </w:t>
      </w:r>
      <w:r>
        <w:rPr>
          <w:rFonts w:cs="ArialMT"/>
          <w:iCs/>
        </w:rPr>
        <w:t xml:space="preserve">will </w:t>
      </w:r>
      <w:r w:rsidRPr="00A863DC">
        <w:rPr>
          <w:rFonts w:cs="ArialMT"/>
          <w:iCs/>
        </w:rPr>
        <w:t xml:space="preserve">not have regard to </w:t>
      </w:r>
      <w:r>
        <w:rPr>
          <w:rFonts w:cs="ArialMT"/>
          <w:iCs/>
        </w:rPr>
        <w:tab/>
      </w:r>
      <w:r w:rsidRPr="00A863DC">
        <w:rPr>
          <w:rFonts w:cs="ArialMT"/>
          <w:iCs/>
        </w:rPr>
        <w:t>whether or not a proposal</w:t>
      </w:r>
      <w:r>
        <w:rPr>
          <w:rFonts w:cs="ArialMT"/>
          <w:iCs/>
        </w:rPr>
        <w:t xml:space="preserve"> </w:t>
      </w:r>
      <w:r w:rsidRPr="00A863DC">
        <w:rPr>
          <w:rFonts w:cs="ArialMT"/>
          <w:iCs/>
        </w:rPr>
        <w:t xml:space="preserve">by the </w:t>
      </w:r>
      <w:r>
        <w:rPr>
          <w:rFonts w:cs="ArialMT"/>
          <w:iCs/>
        </w:rPr>
        <w:tab/>
      </w:r>
      <w:r w:rsidRPr="00A863DC">
        <w:rPr>
          <w:rFonts w:cs="ArialMT"/>
          <w:iCs/>
        </w:rPr>
        <w:t>applicant is likely to be permitted in accordance with planning or building law.</w:t>
      </w:r>
    </w:p>
    <w:p w:rsidR="00F7797B" w:rsidRPr="00A863DC" w:rsidRDefault="00F7797B" w:rsidP="00207D9A">
      <w:pPr>
        <w:ind w:left="-576"/>
        <w:jc w:val="both"/>
      </w:pPr>
      <w:r w:rsidRPr="00A863DC">
        <w:rPr>
          <w:bCs/>
        </w:rPr>
        <w:tab/>
      </w:r>
      <w:r w:rsidRPr="00A863DC">
        <w:tab/>
      </w:r>
    </w:p>
    <w:p w:rsidR="00F7797B" w:rsidRDefault="00AB4308" w:rsidP="00207D9A">
      <w:pPr>
        <w:ind w:left="-576"/>
        <w:jc w:val="both"/>
      </w:pPr>
      <w:r>
        <w:t>3.9.6</w:t>
      </w:r>
      <w:r w:rsidR="00F7797B" w:rsidRPr="00A863DC">
        <w:t xml:space="preserve">In terms of representations about premises licence applications, following the </w:t>
      </w:r>
      <w:r w:rsidR="00F7797B">
        <w:tab/>
      </w:r>
      <w:r w:rsidR="00F7797B" w:rsidRPr="00A863DC">
        <w:t xml:space="preserve">grant of a provisional statement, no further representations from relevant </w:t>
      </w:r>
      <w:r w:rsidR="00F7797B">
        <w:tab/>
      </w:r>
      <w:r w:rsidR="00F7797B" w:rsidRPr="00A863DC">
        <w:t xml:space="preserve">authorities or interested parties will be taken into account unless they concern </w:t>
      </w:r>
      <w:r w:rsidR="00F7797B">
        <w:tab/>
      </w:r>
      <w:r w:rsidR="00F7797B" w:rsidRPr="00A863DC">
        <w:t xml:space="preserve">matters which could not have been addressed at the provisional statement </w:t>
      </w:r>
      <w:r w:rsidR="00F7797B">
        <w:tab/>
      </w:r>
      <w:r w:rsidR="00F7797B" w:rsidRPr="00A863DC">
        <w:t>stage, or they reflect a change in the applicant’s circumstances</w:t>
      </w:r>
    </w:p>
    <w:p w:rsidR="00F7797B" w:rsidRDefault="00F7797B" w:rsidP="00207D9A">
      <w:pPr>
        <w:ind w:left="-576"/>
        <w:jc w:val="both"/>
      </w:pPr>
    </w:p>
    <w:p w:rsidR="00F7797B" w:rsidRPr="00A863DC" w:rsidRDefault="00F7797B" w:rsidP="00207D9A">
      <w:pPr>
        <w:ind w:left="-576"/>
        <w:jc w:val="both"/>
        <w:rPr>
          <w:bCs/>
        </w:rPr>
      </w:pPr>
      <w:r>
        <w:rPr>
          <w:bCs/>
        </w:rPr>
        <w:t>4</w:t>
      </w:r>
      <w:r w:rsidRPr="00A863DC">
        <w:rPr>
          <w:bCs/>
        </w:rPr>
        <w:t>.0</w:t>
      </w:r>
      <w:r w:rsidRPr="00A863DC">
        <w:rPr>
          <w:bCs/>
        </w:rPr>
        <w:tab/>
      </w:r>
      <w:r w:rsidRPr="00A863DC">
        <w:rPr>
          <w:bCs/>
          <w:u w:val="single"/>
        </w:rPr>
        <w:t>Reviews</w:t>
      </w:r>
    </w:p>
    <w:p w:rsidR="00F7797B" w:rsidRPr="00A863DC" w:rsidRDefault="00F7797B" w:rsidP="00207D9A">
      <w:pPr>
        <w:ind w:left="-576"/>
        <w:jc w:val="both"/>
        <w:rPr>
          <w:bCs/>
        </w:rPr>
      </w:pPr>
    </w:p>
    <w:p w:rsidR="00F7797B" w:rsidRPr="00A863DC" w:rsidRDefault="00F7797B" w:rsidP="00207D9A">
      <w:pPr>
        <w:ind w:left="-576"/>
        <w:jc w:val="both"/>
        <w:rPr>
          <w:bCs/>
        </w:rPr>
      </w:pPr>
      <w:r>
        <w:rPr>
          <w:rFonts w:cs="ArialMT"/>
          <w:iCs/>
        </w:rPr>
        <w:t>4.1</w:t>
      </w:r>
      <w:r>
        <w:rPr>
          <w:rFonts w:cs="ArialMT"/>
          <w:iCs/>
        </w:rPr>
        <w:tab/>
      </w:r>
      <w:r w:rsidRPr="00A863DC">
        <w:rPr>
          <w:rFonts w:cs="ArialMT"/>
          <w:iCs/>
        </w:rPr>
        <w:t xml:space="preserve">A premises licence may be reviewed by the licensing authority of its own volition </w:t>
      </w:r>
      <w:r>
        <w:rPr>
          <w:rFonts w:cs="ArialMT"/>
          <w:iCs/>
        </w:rPr>
        <w:tab/>
      </w:r>
      <w:r w:rsidRPr="00A863DC">
        <w:rPr>
          <w:rFonts w:cs="ArialMT"/>
          <w:iCs/>
        </w:rPr>
        <w:t>or</w:t>
      </w:r>
      <w:r>
        <w:rPr>
          <w:rFonts w:cs="ArialMT"/>
          <w:iCs/>
        </w:rPr>
        <w:t xml:space="preserve"> </w:t>
      </w:r>
      <w:r w:rsidRPr="00A863DC">
        <w:rPr>
          <w:rFonts w:cs="ArialMT"/>
          <w:iCs/>
        </w:rPr>
        <w:t>following the receipt of an application for a review</w:t>
      </w:r>
      <w:r>
        <w:rPr>
          <w:rFonts w:cs="ArialMT"/>
          <w:iCs/>
        </w:rPr>
        <w:t xml:space="preserve">.  Reviews will be normally </w:t>
      </w:r>
      <w:r>
        <w:rPr>
          <w:rFonts w:cs="ArialMT"/>
          <w:iCs/>
        </w:rPr>
        <w:tab/>
        <w:t>be delegated to a Licensing Sub-Committee for determination.</w:t>
      </w:r>
    </w:p>
    <w:p w:rsidR="00F7797B" w:rsidRPr="00A863DC" w:rsidRDefault="00F7797B" w:rsidP="00207D9A">
      <w:pPr>
        <w:ind w:left="-576"/>
        <w:jc w:val="both"/>
        <w:rPr>
          <w:bCs/>
        </w:rPr>
      </w:pPr>
    </w:p>
    <w:p w:rsidR="00F7797B" w:rsidRPr="00A863DC" w:rsidRDefault="00F7797B" w:rsidP="005F1D52">
      <w:pPr>
        <w:ind w:left="-576"/>
      </w:pPr>
      <w:r>
        <w:t>4.2</w:t>
      </w:r>
      <w:r>
        <w:tab/>
      </w:r>
      <w:r w:rsidRPr="00A863DC">
        <w:t xml:space="preserve">Consideration of applications for review will be made on the basis of </w:t>
      </w:r>
      <w:r>
        <w:tab/>
      </w:r>
      <w:r w:rsidRPr="00A863DC">
        <w:t xml:space="preserve">whether the request for the review is relevant to the matters listed below </w:t>
      </w:r>
      <w:r>
        <w:tab/>
      </w:r>
      <w:r w:rsidRPr="00A863DC">
        <w:t xml:space="preserve">(subject to proviso that each case will be dealt with on merit).  Due regard </w:t>
      </w:r>
      <w:r>
        <w:tab/>
      </w:r>
      <w:r w:rsidRPr="00A863DC">
        <w:t xml:space="preserve">will </w:t>
      </w:r>
      <w:r>
        <w:tab/>
      </w:r>
      <w:r w:rsidRPr="00A863DC">
        <w:t xml:space="preserve">be given as to whether the request is frivolous, </w:t>
      </w:r>
      <w:r>
        <w:tab/>
      </w:r>
      <w:r w:rsidRPr="00A863DC">
        <w:t xml:space="preserve">vexatious or repetitious.  </w:t>
      </w:r>
      <w:r>
        <w:tab/>
      </w:r>
      <w:r w:rsidRPr="00A863DC">
        <w:t xml:space="preserve">Representations which may trigger the review process </w:t>
      </w:r>
      <w:r w:rsidR="00D353DA">
        <w:t xml:space="preserve">will involve serious crime </w:t>
      </w:r>
      <w:r w:rsidR="00D353DA">
        <w:tab/>
        <w:t xml:space="preserve">and </w:t>
      </w:r>
      <w:r w:rsidRPr="00A863DC">
        <w:t xml:space="preserve">may </w:t>
      </w:r>
      <w:r>
        <w:t xml:space="preserve">therefore </w:t>
      </w:r>
      <w:r w:rsidRPr="00A863DC">
        <w:t>include:</w:t>
      </w:r>
    </w:p>
    <w:p w:rsidR="00F7797B" w:rsidRPr="00A863DC" w:rsidRDefault="00F7797B" w:rsidP="00207D9A">
      <w:pPr>
        <w:ind w:left="-576"/>
        <w:jc w:val="both"/>
      </w:pPr>
    </w:p>
    <w:p w:rsidR="00F7797B" w:rsidRPr="00A863DC" w:rsidRDefault="00F7797B" w:rsidP="00A131F8">
      <w:pPr>
        <w:numPr>
          <w:ilvl w:val="0"/>
          <w:numId w:val="15"/>
        </w:numPr>
        <w:jc w:val="both"/>
      </w:pPr>
      <w:r w:rsidRPr="00A863DC">
        <w:lastRenderedPageBreak/>
        <w:t>Use of licensed premises for the sale and distribution of drugs and the laundering of the proceeds of drugs crimes;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the sale and distribution of illegal firearms;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prostitution or the sale of unlawful pornography;</w:t>
      </w:r>
    </w:p>
    <w:p w:rsidR="00F7797B" w:rsidRPr="00A863DC" w:rsidRDefault="00F7797B" w:rsidP="00207D9A">
      <w:pPr>
        <w:ind w:left="-576"/>
        <w:jc w:val="both"/>
      </w:pPr>
    </w:p>
    <w:p w:rsidR="00F7797B" w:rsidRPr="00A863DC" w:rsidRDefault="00F7797B" w:rsidP="00A131F8">
      <w:pPr>
        <w:numPr>
          <w:ilvl w:val="0"/>
          <w:numId w:val="15"/>
        </w:numPr>
        <w:jc w:val="both"/>
      </w:pPr>
      <w:r w:rsidRPr="00A863DC">
        <w:t xml:space="preserve">Use of licensed premises as a base for </w:t>
      </w:r>
      <w:proofErr w:type="spellStart"/>
      <w:r w:rsidRPr="00A863DC">
        <w:t>organised</w:t>
      </w:r>
      <w:proofErr w:type="spellEnd"/>
      <w:r w:rsidRPr="00A863DC">
        <w:t xml:space="preserve"> criminal activity;</w:t>
      </w:r>
    </w:p>
    <w:p w:rsidR="00F7797B" w:rsidRPr="00A863DC" w:rsidRDefault="00F7797B" w:rsidP="00207D9A">
      <w:pPr>
        <w:ind w:left="-576"/>
        <w:jc w:val="both"/>
      </w:pPr>
    </w:p>
    <w:p w:rsidR="00F7797B" w:rsidRPr="00A863DC" w:rsidRDefault="00F7797B" w:rsidP="00A131F8">
      <w:pPr>
        <w:numPr>
          <w:ilvl w:val="0"/>
          <w:numId w:val="15"/>
        </w:numPr>
        <w:jc w:val="both"/>
      </w:pPr>
      <w:r w:rsidRPr="00A863DC">
        <w:t xml:space="preserve">Use of licensed premises for the </w:t>
      </w:r>
      <w:proofErr w:type="spellStart"/>
      <w:r w:rsidRPr="00A863DC">
        <w:t>organisation</w:t>
      </w:r>
      <w:proofErr w:type="spellEnd"/>
      <w:r w:rsidRPr="00A863DC">
        <w:t xml:space="preserve"> of racist, homophobic or sexual abuse or attacks;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the sale of smuggled tobacco or goods;</w:t>
      </w:r>
    </w:p>
    <w:p w:rsidR="00F7797B" w:rsidRPr="00A863DC" w:rsidRDefault="00F7797B" w:rsidP="00207D9A">
      <w:pPr>
        <w:ind w:left="-576"/>
        <w:jc w:val="both"/>
      </w:pPr>
    </w:p>
    <w:p w:rsidR="00F7797B" w:rsidRPr="00A863DC" w:rsidRDefault="00F7797B" w:rsidP="00A131F8">
      <w:pPr>
        <w:numPr>
          <w:ilvl w:val="0"/>
          <w:numId w:val="15"/>
        </w:numPr>
        <w:jc w:val="both"/>
      </w:pPr>
      <w:r w:rsidRPr="00A863DC">
        <w:t>The use of licensed premises for the sale of stolen goods;</w:t>
      </w:r>
    </w:p>
    <w:p w:rsidR="00F7797B" w:rsidRPr="00A863DC" w:rsidRDefault="00F7797B" w:rsidP="00207D9A">
      <w:pPr>
        <w:ind w:left="-576"/>
        <w:jc w:val="both"/>
      </w:pPr>
    </w:p>
    <w:p w:rsidR="00F7797B" w:rsidRPr="00A863DC" w:rsidRDefault="00F7797B" w:rsidP="00A131F8">
      <w:pPr>
        <w:numPr>
          <w:ilvl w:val="0"/>
          <w:numId w:val="15"/>
        </w:numPr>
        <w:jc w:val="both"/>
      </w:pPr>
      <w:r w:rsidRPr="00A863DC">
        <w:t>Children</w:t>
      </w:r>
      <w:r>
        <w:t xml:space="preserve"> </w:t>
      </w:r>
      <w:r w:rsidRPr="00A863DC">
        <w:t xml:space="preserve">and/or vulnerable persons are </w:t>
      </w:r>
      <w:r>
        <w:t xml:space="preserve">being </w:t>
      </w:r>
      <w:r w:rsidRPr="00A863DC">
        <w:t>put at risk.</w:t>
      </w:r>
      <w:r w:rsidRPr="00A863DC">
        <w:br/>
      </w:r>
    </w:p>
    <w:p w:rsidR="00F7797B" w:rsidRDefault="00F7797B" w:rsidP="00207D9A">
      <w:pPr>
        <w:ind w:left="-576"/>
        <w:jc w:val="both"/>
      </w:pPr>
      <w:r>
        <w:t>4.3</w:t>
      </w:r>
      <w:r w:rsidRPr="00A863DC">
        <w:tab/>
        <w:t>In addition, due consideration will be given to the following;</w:t>
      </w:r>
    </w:p>
    <w:p w:rsidR="00F7797B" w:rsidRPr="00A863DC" w:rsidRDefault="00F7797B" w:rsidP="00207D9A">
      <w:pPr>
        <w:ind w:left="-576"/>
        <w:jc w:val="both"/>
      </w:pPr>
    </w:p>
    <w:p w:rsidR="00F7797B" w:rsidRPr="00A863DC" w:rsidRDefault="00F7797B" w:rsidP="00A131F8">
      <w:pPr>
        <w:pStyle w:val="BodyTextIndent"/>
        <w:numPr>
          <w:ilvl w:val="0"/>
          <w:numId w:val="14"/>
        </w:numPr>
        <w:jc w:val="both"/>
      </w:pPr>
      <w:r w:rsidRPr="00A863DC">
        <w:t>the grounds are irrelevant;</w:t>
      </w:r>
    </w:p>
    <w:p w:rsidR="00F7797B" w:rsidRPr="00A863DC" w:rsidRDefault="00F7797B" w:rsidP="00A131F8">
      <w:pPr>
        <w:pStyle w:val="BodyTextIndent"/>
        <w:numPr>
          <w:ilvl w:val="0"/>
          <w:numId w:val="14"/>
        </w:numPr>
        <w:jc w:val="both"/>
      </w:pPr>
      <w:r w:rsidRPr="00A863DC">
        <w:rPr>
          <w:lang w:val="en-GB"/>
        </w:rPr>
        <w:t>the grounds will not cause the Licensing Authority to revoke or suspend a licence or to remove, amend or attach conditions on the Premises Licence;</w:t>
      </w:r>
    </w:p>
    <w:p w:rsidR="00F7797B" w:rsidRPr="00A863DC" w:rsidRDefault="00F7797B" w:rsidP="00A131F8">
      <w:pPr>
        <w:pStyle w:val="BodyTextIndent"/>
        <w:numPr>
          <w:ilvl w:val="0"/>
          <w:numId w:val="14"/>
        </w:numPr>
        <w:jc w:val="both"/>
      </w:pPr>
      <w:r w:rsidRPr="00A863DC">
        <w:t>the grounds are substantially the same as the grounds cited in a previous application relating to the same premises; or</w:t>
      </w:r>
    </w:p>
    <w:p w:rsidR="00F7797B" w:rsidRPr="00F61B66" w:rsidRDefault="00F7797B" w:rsidP="00A131F8">
      <w:pPr>
        <w:pStyle w:val="BodyTextIndent"/>
        <w:numPr>
          <w:ilvl w:val="0"/>
          <w:numId w:val="14"/>
        </w:numPr>
        <w:jc w:val="both"/>
        <w:rPr>
          <w:bCs/>
        </w:rPr>
      </w:pPr>
      <w:proofErr w:type="gramStart"/>
      <w:r w:rsidRPr="00A863DC">
        <w:t>the</w:t>
      </w:r>
      <w:proofErr w:type="gramEnd"/>
      <w:r w:rsidRPr="00A863DC">
        <w:t xml:space="preserve"> grounds are substantially the same as representations made at the time the application for a Premises Licence was considered.</w:t>
      </w:r>
    </w:p>
    <w:p w:rsidR="00F7797B" w:rsidRDefault="00F7797B" w:rsidP="00207D9A">
      <w:pPr>
        <w:ind w:left="-576"/>
        <w:jc w:val="both"/>
        <w:rPr>
          <w:bCs/>
        </w:rPr>
      </w:pPr>
    </w:p>
    <w:p w:rsidR="00F7797B" w:rsidRPr="00A863DC" w:rsidRDefault="00F7797B" w:rsidP="007E2080">
      <w:pPr>
        <w:pStyle w:val="Heading1"/>
      </w:pPr>
      <w:bookmarkStart w:id="4" w:name="_Toc79138040"/>
      <w:r>
        <w:t>5</w:t>
      </w:r>
      <w:r w:rsidRPr="00A863DC">
        <w:t>.0</w:t>
      </w:r>
      <w:r w:rsidRPr="00A863DC">
        <w:tab/>
      </w:r>
      <w:r w:rsidR="007E2080">
        <w:t>P</w:t>
      </w:r>
      <w:r w:rsidR="007E2080" w:rsidRPr="00A863DC">
        <w:t>ermits / temporary &amp; occasional use notices</w:t>
      </w:r>
      <w:bookmarkEnd w:id="4"/>
    </w:p>
    <w:p w:rsidR="00F7797B" w:rsidRPr="00A863DC" w:rsidRDefault="00F7797B" w:rsidP="00207D9A">
      <w:pPr>
        <w:ind w:left="-576"/>
        <w:jc w:val="both"/>
        <w:rPr>
          <w:bCs/>
        </w:rPr>
      </w:pPr>
    </w:p>
    <w:p w:rsidR="00F7797B" w:rsidRPr="00A863DC" w:rsidRDefault="00F7797B" w:rsidP="00207D9A">
      <w:pPr>
        <w:ind w:left="-576"/>
        <w:jc w:val="both"/>
      </w:pPr>
      <w:r>
        <w:rPr>
          <w:bCs/>
        </w:rPr>
        <w:t>5.1</w:t>
      </w:r>
      <w:r w:rsidRPr="00A863DC">
        <w:rPr>
          <w:bCs/>
        </w:rPr>
        <w:tab/>
      </w:r>
      <w:r w:rsidRPr="00A863DC">
        <w:rPr>
          <w:bCs/>
          <w:u w:val="single"/>
        </w:rPr>
        <w:t>Unlicensed Family Entertainment Centre gaming machine permits</w:t>
      </w:r>
      <w:r w:rsidRPr="00A863DC">
        <w:rPr>
          <w:bCs/>
        </w:rPr>
        <w:t xml:space="preserve"> </w:t>
      </w:r>
    </w:p>
    <w:p w:rsidR="00F7797B" w:rsidRPr="00A863DC" w:rsidRDefault="00F7797B" w:rsidP="00207D9A">
      <w:pPr>
        <w:ind w:left="-576"/>
        <w:jc w:val="both"/>
      </w:pPr>
    </w:p>
    <w:p w:rsidR="00F7797B" w:rsidRPr="00A863DC" w:rsidRDefault="00F7797B" w:rsidP="00207D9A">
      <w:pPr>
        <w:ind w:left="-576"/>
        <w:jc w:val="both"/>
      </w:pPr>
      <w:r>
        <w:t>5.1.1</w:t>
      </w:r>
      <w:r w:rsidRPr="00A863DC">
        <w:tab/>
      </w:r>
      <w:r>
        <w:t>T</w:t>
      </w:r>
      <w:r w:rsidRPr="00A863DC">
        <w:t xml:space="preserve">he </w:t>
      </w:r>
      <w:r>
        <w:t>l</w:t>
      </w:r>
      <w:r w:rsidRPr="00A863DC">
        <w:t xml:space="preserve">icensing authority does not </w:t>
      </w:r>
      <w:r>
        <w:tab/>
      </w:r>
      <w:r w:rsidRPr="00A863DC">
        <w:t xml:space="preserve">intend to publish a separate statement of </w:t>
      </w:r>
      <w:r>
        <w:tab/>
      </w:r>
      <w:r w:rsidRPr="00A863DC">
        <w:t xml:space="preserve">principles for </w:t>
      </w:r>
      <w:r>
        <w:tab/>
      </w:r>
      <w:r w:rsidRPr="00A863DC">
        <w:t xml:space="preserve">considering applicant suitability for applications for FEC permits </w:t>
      </w:r>
      <w:r>
        <w:tab/>
      </w:r>
      <w:r w:rsidRPr="00A863DC">
        <w:t xml:space="preserve">under </w:t>
      </w:r>
      <w:r>
        <w:tab/>
      </w:r>
      <w:r w:rsidRPr="00A863DC">
        <w:t>paragraph 7 of Schedule 10 to the Act and</w:t>
      </w:r>
      <w:r>
        <w:t>,</w:t>
      </w:r>
      <w:r w:rsidRPr="00A863DC">
        <w:t xml:space="preserve"> for ease of reference</w:t>
      </w:r>
      <w:r>
        <w:t>,</w:t>
      </w:r>
      <w:r w:rsidRPr="00A863DC">
        <w:t xml:space="preserve"> </w:t>
      </w:r>
      <w:r>
        <w:tab/>
      </w:r>
      <w:r w:rsidRPr="00A863DC">
        <w:t xml:space="preserve">includes this </w:t>
      </w:r>
      <w:r w:rsidRPr="00A863DC">
        <w:tab/>
        <w:t>as part of this policy document.</w:t>
      </w:r>
      <w:r w:rsidRPr="00A863DC">
        <w:tab/>
      </w:r>
    </w:p>
    <w:p w:rsidR="00F7797B" w:rsidRPr="00A863DC" w:rsidRDefault="00F7797B" w:rsidP="00207D9A">
      <w:pPr>
        <w:ind w:left="-576"/>
        <w:jc w:val="both"/>
      </w:pPr>
      <w:r w:rsidRPr="00A863DC">
        <w:tab/>
      </w:r>
    </w:p>
    <w:p w:rsidR="00F7797B" w:rsidRPr="00A863DC" w:rsidRDefault="00F7797B" w:rsidP="00207D9A">
      <w:pPr>
        <w:ind w:left="-576"/>
        <w:jc w:val="both"/>
      </w:pPr>
      <w:r>
        <w:t>5.1.2</w:t>
      </w:r>
      <w:r w:rsidRPr="00A863DC">
        <w:tab/>
      </w:r>
      <w:r>
        <w:t>App</w:t>
      </w:r>
      <w:r w:rsidRPr="00A863DC">
        <w:rPr>
          <w:rFonts w:cs="ArialMT"/>
          <w:iCs/>
        </w:rPr>
        <w:t>lication for a permit can only be made by a person who occupies or plans to</w:t>
      </w:r>
      <w:r>
        <w:rPr>
          <w:rFonts w:cs="ArialMT"/>
          <w:iCs/>
        </w:rPr>
        <w:t xml:space="preserve"> </w:t>
      </w:r>
      <w:r>
        <w:rPr>
          <w:rFonts w:cs="ArialMT"/>
          <w:iCs/>
        </w:rPr>
        <w:tab/>
      </w:r>
      <w:r w:rsidRPr="00A863DC">
        <w:rPr>
          <w:rFonts w:cs="ArialMT"/>
          <w:iCs/>
        </w:rPr>
        <w:t xml:space="preserve">occupy the premises to be used as an unlicensed FEC and, if the applicant is </w:t>
      </w:r>
      <w:r>
        <w:rPr>
          <w:rFonts w:cs="ArialMT"/>
          <w:iCs/>
        </w:rPr>
        <w:tab/>
      </w:r>
      <w:r w:rsidRPr="00A863DC">
        <w:rPr>
          <w:rFonts w:cs="ArialMT"/>
          <w:iCs/>
        </w:rPr>
        <w:t>an individual,</w:t>
      </w:r>
      <w:r>
        <w:rPr>
          <w:rFonts w:cs="ArialMT"/>
          <w:iCs/>
        </w:rPr>
        <w:t xml:space="preserve"> </w:t>
      </w:r>
      <w:r w:rsidRPr="00A863DC">
        <w:rPr>
          <w:rFonts w:cs="ArialMT"/>
          <w:iCs/>
        </w:rPr>
        <w:t xml:space="preserve">he or she must be aged 18 or over. Applications for a permit </w:t>
      </w:r>
      <w:r>
        <w:rPr>
          <w:rFonts w:cs="ArialMT"/>
          <w:iCs/>
        </w:rPr>
        <w:tab/>
      </w:r>
      <w:r w:rsidRPr="00A863DC">
        <w:rPr>
          <w:rFonts w:cs="ArialMT"/>
          <w:iCs/>
        </w:rPr>
        <w:t>cannot be made if a premises</w:t>
      </w:r>
      <w:r>
        <w:rPr>
          <w:rFonts w:cs="ArialMT"/>
          <w:iCs/>
        </w:rPr>
        <w:t xml:space="preserve"> </w:t>
      </w:r>
      <w:r w:rsidRPr="00A863DC">
        <w:rPr>
          <w:rFonts w:cs="ArialMT"/>
          <w:iCs/>
        </w:rPr>
        <w:t>licence is in effect for the same premises.</w:t>
      </w:r>
    </w:p>
    <w:p w:rsidR="00F7797B" w:rsidRPr="00A863DC" w:rsidRDefault="00F7797B" w:rsidP="00207D9A">
      <w:pPr>
        <w:ind w:left="-576"/>
        <w:jc w:val="both"/>
      </w:pPr>
    </w:p>
    <w:p w:rsidR="00F7797B" w:rsidRPr="00A863DC" w:rsidRDefault="00F7797B" w:rsidP="00207D9A">
      <w:pPr>
        <w:ind w:left="-576"/>
        <w:jc w:val="both"/>
      </w:pPr>
      <w:r>
        <w:t>5.1.3</w:t>
      </w:r>
      <w:r>
        <w:tab/>
      </w:r>
      <w:r w:rsidRPr="00A863DC">
        <w:t xml:space="preserve">Where a premises does not hold a premises licence but wishes to provide </w:t>
      </w:r>
      <w:r>
        <w:tab/>
      </w:r>
      <w:r w:rsidRPr="00A863DC">
        <w:t xml:space="preserve">gaming machines, it may apply to the licensing </w:t>
      </w:r>
      <w:r w:rsidRPr="00A863DC">
        <w:tab/>
        <w:t xml:space="preserve">authority for this permit.  It </w:t>
      </w:r>
      <w:r>
        <w:tab/>
      </w:r>
      <w:r w:rsidRPr="00A863DC">
        <w:t xml:space="preserve">should be noted that the applicant must show that the premises will be wholly or </w:t>
      </w:r>
      <w:r>
        <w:tab/>
      </w:r>
      <w:r w:rsidRPr="00A863DC">
        <w:t xml:space="preserve">mainly used for making gaming machines available for use (Section 238 of the </w:t>
      </w:r>
      <w:r w:rsidRPr="00A863DC">
        <w:tab/>
        <w:t>Gambling Act 2005).</w:t>
      </w:r>
    </w:p>
    <w:p w:rsidR="00F7797B" w:rsidRPr="00A863DC" w:rsidRDefault="00F7797B" w:rsidP="00207D9A">
      <w:pPr>
        <w:ind w:left="-576"/>
        <w:jc w:val="both"/>
      </w:pPr>
    </w:p>
    <w:p w:rsidR="00F7797B" w:rsidRPr="00A863DC" w:rsidRDefault="00F7797B" w:rsidP="00207D9A">
      <w:pPr>
        <w:ind w:left="-576"/>
        <w:jc w:val="both"/>
      </w:pPr>
      <w:r>
        <w:t>5.1.4</w:t>
      </w:r>
      <w:r w:rsidRPr="00A863DC">
        <w:tab/>
        <w:t xml:space="preserve">The licensing authority adopts the Gambling Commission’s Guidance for local </w:t>
      </w:r>
      <w:r>
        <w:tab/>
      </w:r>
      <w:r w:rsidRPr="00A863DC">
        <w:t>authorities in respect of these permits</w:t>
      </w:r>
      <w:r>
        <w:t>,</w:t>
      </w:r>
      <w:r w:rsidRPr="00A863DC">
        <w:t xml:space="preserve"> giving particular weight to child </w:t>
      </w:r>
      <w:r>
        <w:tab/>
      </w:r>
      <w:r w:rsidRPr="00A863DC">
        <w:t>protection issues.</w:t>
      </w:r>
    </w:p>
    <w:p w:rsidR="00F7797B" w:rsidRPr="00A863DC" w:rsidRDefault="00F7797B" w:rsidP="00207D9A">
      <w:pPr>
        <w:ind w:left="-576"/>
        <w:jc w:val="both"/>
      </w:pPr>
    </w:p>
    <w:p w:rsidR="00F7797B" w:rsidRPr="00A863DC" w:rsidRDefault="00F7797B" w:rsidP="00207D9A">
      <w:pPr>
        <w:ind w:left="-576"/>
        <w:jc w:val="both"/>
      </w:pPr>
      <w:r>
        <w:t>5.1.5</w:t>
      </w:r>
      <w:r w:rsidRPr="00A863DC">
        <w:tab/>
        <w:t xml:space="preserve">An application for a permit is likely to be granted only if the licensing authority is </w:t>
      </w:r>
      <w:r>
        <w:tab/>
      </w:r>
      <w:r w:rsidRPr="00A863DC">
        <w:t xml:space="preserve">satisfied that the premises will be used as an unlicensed FEC and the applicant </w:t>
      </w:r>
      <w:r>
        <w:tab/>
      </w:r>
      <w:r w:rsidRPr="00A863DC">
        <w:t>can demonstrate:</w:t>
      </w:r>
    </w:p>
    <w:p w:rsidR="00F7797B" w:rsidRPr="00A863DC" w:rsidRDefault="00F7797B" w:rsidP="00207D9A">
      <w:pPr>
        <w:ind w:left="-576"/>
        <w:jc w:val="both"/>
      </w:pPr>
    </w:p>
    <w:p w:rsidR="00F7797B" w:rsidRDefault="00F7797B" w:rsidP="00A131F8">
      <w:pPr>
        <w:numPr>
          <w:ilvl w:val="0"/>
          <w:numId w:val="13"/>
        </w:numPr>
        <w:jc w:val="both"/>
      </w:pPr>
      <w:r w:rsidRPr="00A863DC">
        <w:t>a full understanding of the maximum stakes and prizes of the gambling that is permissible in unlicensed FECs;</w:t>
      </w:r>
    </w:p>
    <w:p w:rsidR="00F7797B" w:rsidRPr="00A863DC" w:rsidRDefault="00F7797B" w:rsidP="00207D9A">
      <w:pPr>
        <w:ind w:left="-576"/>
        <w:jc w:val="both"/>
      </w:pPr>
    </w:p>
    <w:p w:rsidR="00F7797B" w:rsidRDefault="00F7797B" w:rsidP="00A131F8">
      <w:pPr>
        <w:numPr>
          <w:ilvl w:val="0"/>
          <w:numId w:val="13"/>
        </w:numPr>
        <w:jc w:val="both"/>
      </w:pPr>
      <w:r w:rsidRPr="00A863DC">
        <w:t>that he or she has no relevant convictions (those that are set out in Schedule 7 of the Act; and</w:t>
      </w:r>
    </w:p>
    <w:p w:rsidR="00F7797B" w:rsidRPr="00A863DC" w:rsidRDefault="00F7797B" w:rsidP="00207D9A">
      <w:pPr>
        <w:ind w:left="-576"/>
        <w:jc w:val="both"/>
      </w:pPr>
    </w:p>
    <w:p w:rsidR="00F7797B" w:rsidRDefault="00F7797B" w:rsidP="00A131F8">
      <w:pPr>
        <w:numPr>
          <w:ilvl w:val="0"/>
          <w:numId w:val="13"/>
        </w:numPr>
        <w:jc w:val="both"/>
      </w:pPr>
      <w:r w:rsidRPr="00A863DC">
        <w:t>that staff are trained to have a full understanding of the m</w:t>
      </w:r>
      <w:r>
        <w:t>aximum stakes and prizes;</w:t>
      </w:r>
    </w:p>
    <w:p w:rsidR="00F7797B" w:rsidRPr="00A863DC" w:rsidRDefault="00F7797B" w:rsidP="00207D9A">
      <w:pPr>
        <w:ind w:left="-576"/>
        <w:jc w:val="both"/>
      </w:pPr>
    </w:p>
    <w:p w:rsidR="00F7797B" w:rsidRPr="00A863DC" w:rsidRDefault="00F7797B" w:rsidP="00207D9A">
      <w:pPr>
        <w:ind w:left="-576"/>
        <w:jc w:val="both"/>
      </w:pPr>
      <w:r>
        <w:t>5.1.6</w:t>
      </w:r>
      <w:r w:rsidRPr="00A863DC">
        <w:tab/>
        <w:t xml:space="preserve">The licensing authority will have regard to membership of any trade </w:t>
      </w:r>
      <w:r w:rsidRPr="00A863DC">
        <w:tab/>
        <w:t xml:space="preserve">association which </w:t>
      </w:r>
      <w:r>
        <w:t xml:space="preserve">has included </w:t>
      </w:r>
      <w:r w:rsidRPr="00A863DC">
        <w:t xml:space="preserve">training and guidance to operators. </w:t>
      </w:r>
    </w:p>
    <w:p w:rsidR="00F7797B" w:rsidRPr="00A863DC" w:rsidRDefault="00F7797B" w:rsidP="00207D9A">
      <w:pPr>
        <w:ind w:left="-576"/>
        <w:jc w:val="both"/>
      </w:pPr>
    </w:p>
    <w:p w:rsidR="00F7797B" w:rsidRPr="00A863DC" w:rsidRDefault="00F7797B" w:rsidP="00207D9A">
      <w:pPr>
        <w:ind w:left="-576"/>
        <w:jc w:val="both"/>
      </w:pPr>
      <w:r>
        <w:t>5.1.7</w:t>
      </w:r>
      <w:r>
        <w:tab/>
      </w:r>
      <w:r w:rsidRPr="00A863DC">
        <w:t xml:space="preserve">This licensing authority will expect the applicant to show that there </w:t>
      </w:r>
      <w:r>
        <w:tab/>
      </w:r>
      <w:r w:rsidRPr="00A863DC">
        <w:t xml:space="preserve">are policies </w:t>
      </w:r>
      <w:r>
        <w:tab/>
      </w:r>
      <w:r w:rsidRPr="00A863DC">
        <w:t xml:space="preserve">and procedures in place to protect children from harm.  Harm in this </w:t>
      </w:r>
      <w:r>
        <w:tab/>
      </w:r>
      <w:r w:rsidRPr="00A863DC">
        <w:t xml:space="preserve">context is not limited to harm from gambling but includes wider child </w:t>
      </w:r>
      <w:r>
        <w:tab/>
      </w:r>
      <w:r w:rsidRPr="00A863DC">
        <w:t xml:space="preserve">protection considerations.  </w:t>
      </w:r>
    </w:p>
    <w:p w:rsidR="00F7797B" w:rsidRPr="00A863DC" w:rsidRDefault="00F7797B" w:rsidP="00207D9A">
      <w:pPr>
        <w:ind w:left="-576"/>
        <w:jc w:val="both"/>
      </w:pPr>
    </w:p>
    <w:p w:rsidR="00F7797B" w:rsidRPr="00A863DC" w:rsidRDefault="00F7797B" w:rsidP="00A131F8">
      <w:pPr>
        <w:numPr>
          <w:ilvl w:val="0"/>
          <w:numId w:val="12"/>
        </w:numPr>
        <w:jc w:val="both"/>
      </w:pPr>
      <w:r w:rsidRPr="00A863DC">
        <w:t xml:space="preserve">The efficiency of such policies and procedures will each be considered on their merits, however, they may include: </w:t>
      </w:r>
    </w:p>
    <w:p w:rsidR="00F7797B" w:rsidRPr="00A863DC" w:rsidRDefault="00F7797B" w:rsidP="00207D9A">
      <w:pPr>
        <w:ind w:left="-576"/>
        <w:jc w:val="both"/>
      </w:pPr>
    </w:p>
    <w:p w:rsidR="00F7797B" w:rsidRPr="00A863DC" w:rsidRDefault="00F7797B" w:rsidP="00A131F8">
      <w:pPr>
        <w:numPr>
          <w:ilvl w:val="0"/>
          <w:numId w:val="12"/>
        </w:numPr>
        <w:jc w:val="both"/>
      </w:pPr>
      <w:r w:rsidRPr="00A863DC">
        <w:t>staff training as regards suspected truant school children on the premises;</w:t>
      </w:r>
    </w:p>
    <w:p w:rsidR="00F7797B" w:rsidRPr="00A863DC" w:rsidRDefault="00F7797B" w:rsidP="00207D9A">
      <w:pPr>
        <w:ind w:left="-576"/>
        <w:jc w:val="both"/>
      </w:pPr>
    </w:p>
    <w:p w:rsidR="00F7797B" w:rsidRPr="00A863DC" w:rsidRDefault="00F7797B" w:rsidP="00A131F8">
      <w:pPr>
        <w:numPr>
          <w:ilvl w:val="0"/>
          <w:numId w:val="12"/>
        </w:numPr>
        <w:jc w:val="both"/>
      </w:pPr>
      <w:proofErr w:type="gramStart"/>
      <w:r w:rsidRPr="00A863DC">
        <w:t>measures</w:t>
      </w:r>
      <w:proofErr w:type="gramEnd"/>
      <w:r w:rsidRPr="00A863DC">
        <w:t xml:space="preserve"> and or training covering how staff would deal with unsupervised very </w:t>
      </w:r>
      <w:r>
        <w:tab/>
      </w:r>
      <w:r w:rsidRPr="00A863DC">
        <w:t xml:space="preserve">young children being on the premises, or children causing perceived problems on / around the premises.  </w:t>
      </w:r>
    </w:p>
    <w:p w:rsidR="00F7797B" w:rsidRPr="00A863DC" w:rsidRDefault="00F7797B" w:rsidP="00207D9A">
      <w:pPr>
        <w:ind w:left="-576"/>
        <w:jc w:val="both"/>
      </w:pPr>
    </w:p>
    <w:p w:rsidR="00F7797B" w:rsidRPr="00A863DC" w:rsidRDefault="00F7797B" w:rsidP="00A131F8">
      <w:pPr>
        <w:numPr>
          <w:ilvl w:val="0"/>
          <w:numId w:val="12"/>
        </w:numPr>
        <w:jc w:val="both"/>
      </w:pPr>
      <w:r w:rsidRPr="00A863DC">
        <w:t>It should be noted that a licensing authority cannot attach conditions to this type of permit.</w:t>
      </w:r>
    </w:p>
    <w:p w:rsidR="00F7797B" w:rsidRPr="00A863DC" w:rsidRDefault="00F7797B" w:rsidP="00207D9A">
      <w:pPr>
        <w:ind w:left="-576"/>
        <w:jc w:val="both"/>
        <w:rPr>
          <w:u w:val="single"/>
        </w:rPr>
      </w:pPr>
    </w:p>
    <w:p w:rsidR="00F7797B" w:rsidRDefault="00F7797B" w:rsidP="007812E3">
      <w:pPr>
        <w:ind w:left="-578"/>
        <w:jc w:val="both"/>
        <w:rPr>
          <w:bCs/>
        </w:rPr>
      </w:pPr>
      <w:r>
        <w:rPr>
          <w:bCs/>
        </w:rPr>
        <w:t>5</w:t>
      </w:r>
      <w:r w:rsidRPr="00A863DC">
        <w:rPr>
          <w:bCs/>
        </w:rPr>
        <w:t>.2</w:t>
      </w:r>
      <w:r w:rsidRPr="00A863DC">
        <w:rPr>
          <w:bCs/>
        </w:rPr>
        <w:tab/>
      </w:r>
      <w:r w:rsidRPr="00A863DC">
        <w:rPr>
          <w:bCs/>
          <w:u w:val="single"/>
        </w:rPr>
        <w:t>(Alcohol) Licensed premises gaming machine permits</w:t>
      </w:r>
      <w:r w:rsidRPr="00A863DC">
        <w:rPr>
          <w:bCs/>
        </w:rPr>
        <w:t xml:space="preserve"> </w:t>
      </w:r>
    </w:p>
    <w:p w:rsidR="00767027" w:rsidRDefault="00767027" w:rsidP="007812E3">
      <w:pPr>
        <w:ind w:left="-578"/>
        <w:jc w:val="both"/>
        <w:rPr>
          <w:bCs/>
        </w:rPr>
      </w:pPr>
    </w:p>
    <w:p w:rsidR="00767027" w:rsidRDefault="00767027" w:rsidP="007812E3">
      <w:pPr>
        <w:ind w:left="-578"/>
        <w:jc w:val="both"/>
        <w:rPr>
          <w:bCs/>
        </w:rPr>
      </w:pPr>
    </w:p>
    <w:p w:rsidR="00767027" w:rsidRDefault="00767027" w:rsidP="00767027">
      <w:pPr>
        <w:ind w:left="-578"/>
        <w:jc w:val="both"/>
        <w:rPr>
          <w:color w:val="auto"/>
        </w:rPr>
      </w:pPr>
      <w:r>
        <w:rPr>
          <w:bCs/>
        </w:rPr>
        <w:t>5.2.1</w:t>
      </w:r>
      <w:r>
        <w:rPr>
          <w:color w:val="auto"/>
        </w:rPr>
        <w:t>T</w:t>
      </w:r>
      <w:r w:rsidR="00B6409D" w:rsidRPr="007812E3">
        <w:rPr>
          <w:color w:val="auto"/>
        </w:rPr>
        <w:t>he licensing authority will adopt the Gambling Com</w:t>
      </w:r>
      <w:r>
        <w:rPr>
          <w:color w:val="auto"/>
        </w:rPr>
        <w:t xml:space="preserve">mission statutory </w:t>
      </w:r>
    </w:p>
    <w:p w:rsidR="00B6409D" w:rsidRPr="007812E3" w:rsidRDefault="00767027" w:rsidP="00767027">
      <w:pPr>
        <w:ind w:left="-578" w:firstLine="578"/>
        <w:jc w:val="both"/>
        <w:rPr>
          <w:color w:val="auto"/>
        </w:rPr>
      </w:pPr>
      <w:proofErr w:type="gramStart"/>
      <w:r>
        <w:rPr>
          <w:color w:val="auto"/>
        </w:rPr>
        <w:t>guidance</w:t>
      </w:r>
      <w:proofErr w:type="gramEnd"/>
      <w:r>
        <w:rPr>
          <w:color w:val="auto"/>
        </w:rPr>
        <w:t xml:space="preserve"> </w:t>
      </w:r>
      <w:r w:rsidR="00B6409D" w:rsidRPr="007812E3">
        <w:rPr>
          <w:color w:val="auto"/>
        </w:rPr>
        <w:t>in relation to notifications and permits in alcohol licensed premises.</w:t>
      </w:r>
    </w:p>
    <w:p w:rsidR="00767027" w:rsidRDefault="00F7797B" w:rsidP="00767027">
      <w:pPr>
        <w:jc w:val="both"/>
      </w:pPr>
      <w:r w:rsidRPr="00A863DC">
        <w:t xml:space="preserve">There is provision in the Act for premises licensed to sell alcohol for </w:t>
      </w:r>
      <w:r w:rsidR="00A406E8">
        <w:t>c</w:t>
      </w:r>
      <w:r w:rsidRPr="00A863DC">
        <w:t xml:space="preserve">onsumption on the premises, to </w:t>
      </w:r>
      <w:r>
        <w:t xml:space="preserve">an automatic entitlement to </w:t>
      </w:r>
      <w:r w:rsidRPr="00A863DC">
        <w:t>have 2 gaming machines,</w:t>
      </w:r>
      <w:r>
        <w:t xml:space="preserve"> </w:t>
      </w:r>
      <w:r w:rsidRPr="00A863DC">
        <w:t xml:space="preserve">of categories C and/or D. The premises merely needs to notify the licensing authority of their intention to make gaming machines available for use.  </w:t>
      </w:r>
    </w:p>
    <w:p w:rsidR="00767027" w:rsidRDefault="00767027" w:rsidP="007812E3"/>
    <w:p w:rsidR="00F7797B" w:rsidRPr="00A863DC" w:rsidRDefault="00F7797B" w:rsidP="007812E3">
      <w:r w:rsidRPr="00A863DC">
        <w:t xml:space="preserve">The licensing authority will consider making an Order under Section 284 of the Act if it is satisfied that: </w:t>
      </w:r>
    </w:p>
    <w:p w:rsidR="00F7797B" w:rsidRPr="00A863DC" w:rsidRDefault="00F7797B" w:rsidP="00B6409D">
      <w:pPr>
        <w:ind w:left="-576"/>
      </w:pPr>
    </w:p>
    <w:p w:rsidR="00F7797B" w:rsidRPr="00A863DC" w:rsidRDefault="00F7797B" w:rsidP="00A131F8">
      <w:pPr>
        <w:numPr>
          <w:ilvl w:val="0"/>
          <w:numId w:val="11"/>
        </w:numPr>
        <w:jc w:val="both"/>
      </w:pPr>
      <w:r w:rsidRPr="00A863DC">
        <w:t>provision of the machines is not reasonably consistent with the pursuit of the licensing objectives;</w:t>
      </w:r>
    </w:p>
    <w:p w:rsidR="00F7797B" w:rsidRPr="00A863DC" w:rsidRDefault="00F7797B" w:rsidP="00207D9A">
      <w:pPr>
        <w:ind w:left="-576"/>
        <w:jc w:val="both"/>
      </w:pPr>
    </w:p>
    <w:p w:rsidR="00F7797B" w:rsidRPr="00A863DC" w:rsidRDefault="00F7797B" w:rsidP="00A131F8">
      <w:pPr>
        <w:numPr>
          <w:ilvl w:val="0"/>
          <w:numId w:val="11"/>
        </w:numPr>
        <w:jc w:val="both"/>
      </w:pPr>
      <w:proofErr w:type="gramStart"/>
      <w:r w:rsidRPr="00A863DC">
        <w:t>gaming</w:t>
      </w:r>
      <w:proofErr w:type="gramEnd"/>
      <w:r w:rsidRPr="00A863DC">
        <w:t xml:space="preserve"> has taken place on the premises that breaches a condition of section 282 of the Gambling Act</w:t>
      </w:r>
      <w:r>
        <w:t xml:space="preserve">. </w:t>
      </w:r>
      <w:r w:rsidRPr="00A863DC">
        <w:t xml:space="preserve"> </w:t>
      </w:r>
    </w:p>
    <w:p w:rsidR="00F7797B" w:rsidRPr="00A863DC" w:rsidRDefault="00F7797B" w:rsidP="00207D9A">
      <w:pPr>
        <w:ind w:left="-576"/>
        <w:jc w:val="both"/>
      </w:pPr>
    </w:p>
    <w:p w:rsidR="00F7797B" w:rsidRPr="00A863DC" w:rsidRDefault="00F7797B" w:rsidP="00A131F8">
      <w:pPr>
        <w:numPr>
          <w:ilvl w:val="0"/>
          <w:numId w:val="11"/>
        </w:numPr>
        <w:jc w:val="both"/>
      </w:pPr>
      <w:r w:rsidRPr="00A863DC">
        <w:t>the premises are mainly used for gaming; or</w:t>
      </w:r>
    </w:p>
    <w:p w:rsidR="00F7797B" w:rsidRPr="00A863DC" w:rsidRDefault="00F7797B" w:rsidP="00207D9A">
      <w:pPr>
        <w:ind w:left="-576"/>
        <w:jc w:val="both"/>
      </w:pPr>
    </w:p>
    <w:p w:rsidR="00F7797B" w:rsidRPr="00A863DC" w:rsidRDefault="00F7797B" w:rsidP="00A131F8">
      <w:pPr>
        <w:numPr>
          <w:ilvl w:val="0"/>
          <w:numId w:val="11"/>
        </w:numPr>
        <w:jc w:val="both"/>
      </w:pPr>
      <w:proofErr w:type="gramStart"/>
      <w:r w:rsidRPr="00A863DC">
        <w:t>an</w:t>
      </w:r>
      <w:proofErr w:type="gramEnd"/>
      <w:r w:rsidRPr="00A863DC">
        <w:t xml:space="preserve"> offence under the Gambling Act has been committed on the premises.</w:t>
      </w:r>
    </w:p>
    <w:p w:rsidR="00F7797B" w:rsidRPr="00A863DC" w:rsidRDefault="00F7797B" w:rsidP="00207D9A">
      <w:pPr>
        <w:ind w:left="-576"/>
        <w:jc w:val="both"/>
      </w:pPr>
    </w:p>
    <w:p w:rsidR="00F7797B" w:rsidRPr="00A863DC" w:rsidRDefault="00F7797B" w:rsidP="00767027">
      <w:pPr>
        <w:ind w:left="-578"/>
        <w:jc w:val="both"/>
      </w:pPr>
      <w:r>
        <w:t>5.2.2</w:t>
      </w:r>
      <w:r w:rsidRPr="00A863DC">
        <w:tab/>
        <w:t xml:space="preserve">If a premises wishes to have more than two machines, then it needs to apply for </w:t>
      </w:r>
      <w:r>
        <w:tab/>
      </w:r>
      <w:r w:rsidRPr="00A863DC">
        <w:t xml:space="preserve">a permit and the licensing authority will consider that application based upon the </w:t>
      </w:r>
      <w:r>
        <w:tab/>
      </w:r>
      <w:r w:rsidRPr="00A863DC">
        <w:t xml:space="preserve">licensing objectives, any guidance issued by the Gambling Commission, </w:t>
      </w:r>
      <w:r>
        <w:t xml:space="preserve">and </w:t>
      </w:r>
      <w:r>
        <w:tab/>
      </w:r>
      <w:r w:rsidRPr="00A863DC">
        <w:rPr>
          <w:iCs/>
        </w:rPr>
        <w:t>such matters as they think relevant</w:t>
      </w:r>
      <w:r w:rsidRPr="00A863DC">
        <w:t xml:space="preserve">. This licensing authority considers that “such </w:t>
      </w:r>
      <w:r>
        <w:tab/>
      </w:r>
      <w:r w:rsidRPr="00A863DC">
        <w:t xml:space="preserve">matters” will </w:t>
      </w:r>
      <w:r w:rsidRPr="00A863DC">
        <w:tab/>
        <w:t xml:space="preserve">be decided on a case by case basis but generally there will be </w:t>
      </w:r>
      <w:r w:rsidRPr="00A863DC">
        <w:tab/>
        <w:t>regard to:</w:t>
      </w:r>
    </w:p>
    <w:p w:rsidR="00F7797B" w:rsidRPr="00A863DC" w:rsidRDefault="00F7797B" w:rsidP="00207D9A">
      <w:pPr>
        <w:ind w:left="-576"/>
        <w:jc w:val="both"/>
      </w:pPr>
    </w:p>
    <w:p w:rsidR="00F7797B" w:rsidRPr="00A863DC" w:rsidRDefault="00F7797B" w:rsidP="00A131F8">
      <w:pPr>
        <w:numPr>
          <w:ilvl w:val="0"/>
          <w:numId w:val="10"/>
        </w:numPr>
        <w:jc w:val="both"/>
      </w:pPr>
      <w:r w:rsidRPr="00A863DC">
        <w:t>the need to protect children and vulnerable persons from harm or being exploited by gambling</w:t>
      </w:r>
    </w:p>
    <w:p w:rsidR="00F7797B" w:rsidRPr="00A863DC" w:rsidRDefault="00F7797B" w:rsidP="00207D9A">
      <w:pPr>
        <w:ind w:left="-576"/>
        <w:jc w:val="both"/>
      </w:pPr>
    </w:p>
    <w:p w:rsidR="00F7797B" w:rsidRPr="00A863DC" w:rsidRDefault="00F7797B" w:rsidP="00A131F8">
      <w:pPr>
        <w:numPr>
          <w:ilvl w:val="0"/>
          <w:numId w:val="10"/>
        </w:numPr>
        <w:jc w:val="both"/>
      </w:pPr>
      <w:proofErr w:type="gramStart"/>
      <w:r w:rsidRPr="00A863DC">
        <w:t>whether</w:t>
      </w:r>
      <w:proofErr w:type="gramEnd"/>
      <w:r w:rsidRPr="00A863DC">
        <w:t xml:space="preserve"> the applicant can satisfy the authority that there will be sufficient measures to ensure that under 18 year olds do not have access to the adult only gaming machines.  </w:t>
      </w:r>
    </w:p>
    <w:p w:rsidR="00F7797B" w:rsidRPr="00A863DC" w:rsidRDefault="00F7797B" w:rsidP="00207D9A">
      <w:pPr>
        <w:ind w:left="-576"/>
        <w:jc w:val="both"/>
      </w:pPr>
    </w:p>
    <w:p w:rsidR="00F7797B" w:rsidRDefault="00F7797B" w:rsidP="00207D9A">
      <w:pPr>
        <w:ind w:left="-216"/>
        <w:jc w:val="both"/>
      </w:pPr>
      <w:r w:rsidRPr="00A863DC">
        <w:t>Measures which will satisfy the authority that there will be no access may include:</w:t>
      </w:r>
    </w:p>
    <w:p w:rsidR="00F7797B" w:rsidRPr="00A863DC" w:rsidRDefault="00F7797B" w:rsidP="00207D9A">
      <w:pPr>
        <w:ind w:left="-216"/>
        <w:jc w:val="both"/>
      </w:pPr>
    </w:p>
    <w:p w:rsidR="00F7797B" w:rsidRPr="00A863DC" w:rsidRDefault="00F7797B" w:rsidP="00A131F8">
      <w:pPr>
        <w:numPr>
          <w:ilvl w:val="0"/>
          <w:numId w:val="10"/>
        </w:numPr>
        <w:jc w:val="both"/>
      </w:pPr>
      <w:r w:rsidRPr="00A863DC">
        <w:t>the adult machines being in sight of the bar, or in the sight of staff who will monitor that the machines are not being used by those under 18</w:t>
      </w:r>
    </w:p>
    <w:p w:rsidR="00F7797B" w:rsidRPr="00A863DC" w:rsidRDefault="00F7797B" w:rsidP="00207D9A">
      <w:pPr>
        <w:ind w:left="-576"/>
        <w:jc w:val="both"/>
      </w:pPr>
    </w:p>
    <w:p w:rsidR="00F7797B" w:rsidRPr="00A863DC" w:rsidRDefault="00F7797B" w:rsidP="00A131F8">
      <w:pPr>
        <w:numPr>
          <w:ilvl w:val="0"/>
          <w:numId w:val="10"/>
        </w:numPr>
        <w:jc w:val="both"/>
      </w:pPr>
      <w:r w:rsidRPr="00A863DC">
        <w:t xml:space="preserve">Appropriate notices and signage </w:t>
      </w:r>
    </w:p>
    <w:p w:rsidR="00F7797B" w:rsidRPr="00A863DC" w:rsidRDefault="00F7797B" w:rsidP="00207D9A">
      <w:pPr>
        <w:ind w:left="-576"/>
        <w:jc w:val="both"/>
      </w:pPr>
    </w:p>
    <w:p w:rsidR="00F7797B" w:rsidRPr="00A863DC" w:rsidRDefault="00F7797B" w:rsidP="00207D9A">
      <w:pPr>
        <w:ind w:left="-576"/>
        <w:jc w:val="both"/>
      </w:pPr>
      <w:r>
        <w:t>5.2.3</w:t>
      </w:r>
      <w:r w:rsidRPr="00A863DC">
        <w:tab/>
        <w:t xml:space="preserve">As regards the protection of vulnerable persons applicants may wish to consider </w:t>
      </w:r>
      <w:r>
        <w:tab/>
      </w:r>
      <w:r w:rsidRPr="00A863DC">
        <w:t xml:space="preserve">the provision of information leaflets / helpline numbers for </w:t>
      </w:r>
      <w:proofErr w:type="spellStart"/>
      <w:r w:rsidRPr="00A863DC">
        <w:t>organisations</w:t>
      </w:r>
      <w:proofErr w:type="spellEnd"/>
      <w:r w:rsidRPr="00A863DC">
        <w:t xml:space="preserve"> s</w:t>
      </w:r>
      <w:r>
        <w:t xml:space="preserve">uch </w:t>
      </w:r>
      <w:r>
        <w:tab/>
        <w:t xml:space="preserve">as </w:t>
      </w:r>
      <w:proofErr w:type="spellStart"/>
      <w:r>
        <w:t>GamCare</w:t>
      </w:r>
      <w:proofErr w:type="spellEnd"/>
      <w:r>
        <w:t>.</w:t>
      </w:r>
    </w:p>
    <w:p w:rsidR="00F7797B" w:rsidRPr="00A863DC" w:rsidRDefault="00F7797B" w:rsidP="00207D9A">
      <w:pPr>
        <w:ind w:left="-576"/>
        <w:jc w:val="both"/>
      </w:pPr>
    </w:p>
    <w:p w:rsidR="00F7797B" w:rsidRPr="00A863DC" w:rsidRDefault="00F7797B" w:rsidP="00207D9A">
      <w:pPr>
        <w:ind w:left="-576"/>
        <w:jc w:val="both"/>
      </w:pPr>
      <w:r>
        <w:t>5.2.4</w:t>
      </w:r>
      <w:r w:rsidRPr="00A863DC">
        <w:tab/>
        <w:t xml:space="preserve">It is </w:t>
      </w:r>
      <w:proofErr w:type="spellStart"/>
      <w:r w:rsidRPr="00A863DC">
        <w:t>recognised</w:t>
      </w:r>
      <w:proofErr w:type="spellEnd"/>
      <w:r w:rsidRPr="00A863DC">
        <w:t xml:space="preserve"> that some alcohol licensed premises may apply for a premises </w:t>
      </w:r>
      <w:r>
        <w:tab/>
      </w:r>
      <w:r w:rsidRPr="00A863DC">
        <w:t xml:space="preserve">licence for their non-alcohol licensed areas.  </w:t>
      </w:r>
      <w:r w:rsidRPr="00A863DC">
        <w:tab/>
        <w:t xml:space="preserve">Any </w:t>
      </w:r>
      <w:r w:rsidRPr="00A863DC">
        <w:tab/>
        <w:t xml:space="preserve">such application would </w:t>
      </w:r>
      <w:r>
        <w:tab/>
      </w:r>
      <w:r w:rsidRPr="00A863DC">
        <w:t xml:space="preserve">most likely need to be applied for, and dealt with as an Adult Gaming Centre </w:t>
      </w:r>
      <w:r>
        <w:tab/>
      </w:r>
      <w:r w:rsidRPr="00A863DC">
        <w:t>premises licence.</w:t>
      </w:r>
    </w:p>
    <w:p w:rsidR="00F7797B" w:rsidRPr="00A863DC" w:rsidRDefault="00F7797B" w:rsidP="00207D9A">
      <w:pPr>
        <w:ind w:left="-576"/>
        <w:jc w:val="both"/>
      </w:pPr>
    </w:p>
    <w:p w:rsidR="00F7797B" w:rsidRPr="00A863DC" w:rsidRDefault="00F7797B" w:rsidP="00207D9A">
      <w:pPr>
        <w:ind w:left="-576"/>
        <w:jc w:val="both"/>
      </w:pPr>
      <w:r>
        <w:t>5.2.5</w:t>
      </w:r>
      <w:r w:rsidRPr="00A863DC">
        <w:tab/>
        <w:t xml:space="preserve">It should be noted that the licensing authority may decide to grant the </w:t>
      </w:r>
      <w:r>
        <w:tab/>
      </w:r>
      <w:r w:rsidRPr="00A863DC">
        <w:t xml:space="preserve">application with a smaller number of machines and/or a different category of </w:t>
      </w:r>
      <w:r>
        <w:tab/>
      </w:r>
      <w:r w:rsidRPr="00A863DC">
        <w:t>m</w:t>
      </w:r>
      <w:r>
        <w:t>achines than that applied for.</w:t>
      </w:r>
    </w:p>
    <w:p w:rsidR="00F7797B" w:rsidRPr="00A863DC" w:rsidRDefault="00F7797B" w:rsidP="00207D9A">
      <w:pPr>
        <w:ind w:left="-576"/>
        <w:jc w:val="both"/>
      </w:pPr>
    </w:p>
    <w:p w:rsidR="00F7797B" w:rsidRDefault="00F7797B" w:rsidP="00207D9A">
      <w:pPr>
        <w:ind w:left="-576"/>
        <w:jc w:val="both"/>
      </w:pPr>
      <w:r>
        <w:t>5.2.6</w:t>
      </w:r>
      <w:r w:rsidRPr="00A863DC">
        <w:tab/>
        <w:t xml:space="preserve">It should also be noted that the holder of a permit must comply with any Code of </w:t>
      </w:r>
      <w:r>
        <w:tab/>
      </w:r>
      <w:r w:rsidRPr="00A863DC">
        <w:t xml:space="preserve">Practice issued by the Gambling Commission about the location and operation </w:t>
      </w:r>
      <w:r>
        <w:tab/>
      </w:r>
      <w:r w:rsidRPr="00A863DC">
        <w:t>of the machine.</w:t>
      </w:r>
    </w:p>
    <w:p w:rsidR="00B6409D" w:rsidRDefault="00B6409D" w:rsidP="00207D9A">
      <w:pPr>
        <w:ind w:left="-576"/>
        <w:jc w:val="both"/>
      </w:pPr>
    </w:p>
    <w:p w:rsidR="00F7797B" w:rsidRPr="00A863DC" w:rsidRDefault="00F7797B" w:rsidP="00207D9A">
      <w:pPr>
        <w:ind w:left="-576"/>
        <w:jc w:val="both"/>
      </w:pPr>
    </w:p>
    <w:p w:rsidR="002B0FB8" w:rsidRDefault="002B0FB8" w:rsidP="00207D9A">
      <w:pPr>
        <w:ind w:left="-576"/>
        <w:jc w:val="both"/>
        <w:rPr>
          <w:bCs/>
        </w:rPr>
      </w:pPr>
    </w:p>
    <w:p w:rsidR="00F7797B" w:rsidRPr="00A863DC" w:rsidRDefault="00F7797B" w:rsidP="00207D9A">
      <w:pPr>
        <w:ind w:left="-576"/>
        <w:jc w:val="both"/>
        <w:rPr>
          <w:u w:val="single"/>
        </w:rPr>
      </w:pPr>
      <w:r>
        <w:rPr>
          <w:bCs/>
        </w:rPr>
        <w:t>5</w:t>
      </w:r>
      <w:r w:rsidRPr="00A863DC">
        <w:rPr>
          <w:bCs/>
        </w:rPr>
        <w:t>.3</w:t>
      </w:r>
      <w:r w:rsidRPr="00A863DC">
        <w:rPr>
          <w:bCs/>
        </w:rPr>
        <w:tab/>
      </w:r>
      <w:r w:rsidRPr="00A863DC">
        <w:rPr>
          <w:bCs/>
          <w:u w:val="single"/>
        </w:rPr>
        <w:t>Prize Gaming Permits</w:t>
      </w:r>
    </w:p>
    <w:p w:rsidR="00F7797B" w:rsidRPr="00A863DC" w:rsidRDefault="00F7797B" w:rsidP="00207D9A">
      <w:pPr>
        <w:ind w:left="-576"/>
        <w:jc w:val="both"/>
      </w:pPr>
    </w:p>
    <w:p w:rsidR="00F7797B" w:rsidRPr="00A863DC" w:rsidRDefault="00F7797B" w:rsidP="005F1D52">
      <w:pPr>
        <w:ind w:left="-576"/>
      </w:pPr>
      <w:r>
        <w:t>5.3.1</w:t>
      </w:r>
      <w:r w:rsidRPr="00A863DC">
        <w:tab/>
      </w:r>
      <w:r>
        <w:t>T</w:t>
      </w:r>
      <w:r w:rsidRPr="00A863DC">
        <w:t xml:space="preserve">he licensing authority does not intend to publish a separate </w:t>
      </w:r>
      <w:r>
        <w:tab/>
      </w:r>
      <w:r w:rsidRPr="00A863DC">
        <w:t xml:space="preserve">statement of </w:t>
      </w:r>
      <w:r>
        <w:tab/>
      </w:r>
      <w:r w:rsidRPr="00A863DC">
        <w:t xml:space="preserve">principles for </w:t>
      </w:r>
      <w:r>
        <w:tab/>
      </w:r>
      <w:r w:rsidRPr="00A863DC">
        <w:t xml:space="preserve">considering applicant suitability for applications for </w:t>
      </w:r>
      <w:r>
        <w:t xml:space="preserve">prize gaming </w:t>
      </w:r>
      <w:r>
        <w:tab/>
      </w:r>
      <w:r w:rsidRPr="00A863DC">
        <w:t>permits under</w:t>
      </w:r>
      <w:r>
        <w:t xml:space="preserve"> </w:t>
      </w:r>
      <w:r w:rsidRPr="00A863DC">
        <w:t>paragraph 8 of Schedule 14 to the Act and</w:t>
      </w:r>
      <w:r>
        <w:t>,</w:t>
      </w:r>
      <w:r w:rsidRPr="00A863DC">
        <w:t xml:space="preserve"> for ease of reference</w:t>
      </w:r>
      <w:r>
        <w:t>,</w:t>
      </w:r>
      <w:r w:rsidRPr="00A863DC">
        <w:t xml:space="preserve"> </w:t>
      </w:r>
      <w:r>
        <w:tab/>
      </w:r>
      <w:r w:rsidRPr="00A863DC">
        <w:t xml:space="preserve">includes this </w:t>
      </w:r>
      <w:r>
        <w:tab/>
      </w:r>
      <w:r w:rsidRPr="00A863DC">
        <w:t>as part of this policy document.</w:t>
      </w:r>
      <w:r w:rsidRPr="00A863DC">
        <w:tab/>
      </w:r>
    </w:p>
    <w:p w:rsidR="00F7797B" w:rsidRPr="00A863DC" w:rsidRDefault="00F7797B" w:rsidP="00207D9A">
      <w:pPr>
        <w:ind w:left="-576"/>
        <w:jc w:val="both"/>
      </w:pPr>
    </w:p>
    <w:p w:rsidR="00F7797B" w:rsidRPr="00A863DC" w:rsidRDefault="00F7797B" w:rsidP="00207D9A">
      <w:pPr>
        <w:ind w:left="-576"/>
        <w:jc w:val="both"/>
      </w:pPr>
      <w:r>
        <w:t>5.3.2</w:t>
      </w:r>
      <w:r w:rsidRPr="00A863DC">
        <w:tab/>
        <w:t xml:space="preserve">This licensing authority will expect that, when making an application for a prize </w:t>
      </w:r>
      <w:r>
        <w:tab/>
      </w:r>
      <w:r w:rsidRPr="00A863DC">
        <w:t xml:space="preserve">gaming permit, the applicant should set </w:t>
      </w:r>
      <w:r w:rsidRPr="00A863DC">
        <w:tab/>
        <w:t xml:space="preserve">out the types of gaming that he or she </w:t>
      </w:r>
      <w:r>
        <w:tab/>
      </w:r>
      <w:r w:rsidRPr="00A863DC">
        <w:t xml:space="preserve">is intending to offer and be able to demonstrate: </w:t>
      </w:r>
    </w:p>
    <w:p w:rsidR="00F7797B" w:rsidRPr="00A863DC" w:rsidRDefault="00F7797B" w:rsidP="00207D9A">
      <w:pPr>
        <w:ind w:left="-576"/>
        <w:jc w:val="both"/>
      </w:pPr>
    </w:p>
    <w:p w:rsidR="00F7797B" w:rsidRPr="00A863DC" w:rsidRDefault="00F7797B" w:rsidP="00A131F8">
      <w:pPr>
        <w:numPr>
          <w:ilvl w:val="0"/>
          <w:numId w:val="9"/>
        </w:numPr>
        <w:jc w:val="both"/>
        <w:rPr>
          <w:iCs/>
        </w:rPr>
      </w:pPr>
      <w:r w:rsidRPr="00A863DC">
        <w:t xml:space="preserve">that they understand the limits of stakes and prizes that are set out in Regulations and </w:t>
      </w:r>
    </w:p>
    <w:p w:rsidR="00F7797B" w:rsidRPr="00A863DC" w:rsidRDefault="00F7797B" w:rsidP="00207D9A">
      <w:pPr>
        <w:ind w:left="-576"/>
        <w:jc w:val="both"/>
        <w:rPr>
          <w:iCs/>
        </w:rPr>
      </w:pPr>
    </w:p>
    <w:p w:rsidR="00F7797B" w:rsidRPr="00EF5094" w:rsidRDefault="00F7797B" w:rsidP="00A131F8">
      <w:pPr>
        <w:numPr>
          <w:ilvl w:val="0"/>
          <w:numId w:val="9"/>
        </w:numPr>
        <w:jc w:val="both"/>
        <w:rPr>
          <w:iCs/>
        </w:rPr>
      </w:pPr>
      <w:proofErr w:type="gramStart"/>
      <w:r w:rsidRPr="00A863DC">
        <w:t>that</w:t>
      </w:r>
      <w:proofErr w:type="gramEnd"/>
      <w:r w:rsidRPr="00A863DC">
        <w:t xml:space="preserve"> the gaming offered is within the law.</w:t>
      </w:r>
    </w:p>
    <w:p w:rsidR="00F7797B" w:rsidRDefault="00F7797B" w:rsidP="00207D9A">
      <w:pPr>
        <w:ind w:left="-576"/>
        <w:jc w:val="both"/>
        <w:rPr>
          <w:iCs/>
        </w:rPr>
      </w:pPr>
    </w:p>
    <w:p w:rsidR="00F7797B" w:rsidRPr="00A863DC" w:rsidRDefault="00F7797B" w:rsidP="00A131F8">
      <w:pPr>
        <w:numPr>
          <w:ilvl w:val="0"/>
          <w:numId w:val="9"/>
        </w:numPr>
        <w:jc w:val="both"/>
        <w:rPr>
          <w:iCs/>
        </w:rPr>
      </w:pPr>
      <w:r>
        <w:t>Clear policies are available which outline the steps to be taken to protect children from harm</w:t>
      </w:r>
    </w:p>
    <w:p w:rsidR="00F7797B" w:rsidRPr="00A863DC" w:rsidRDefault="00F7797B" w:rsidP="00207D9A">
      <w:pPr>
        <w:ind w:left="-576"/>
        <w:jc w:val="both"/>
      </w:pPr>
    </w:p>
    <w:p w:rsidR="00F7797B" w:rsidRPr="00A863DC" w:rsidRDefault="00F7797B" w:rsidP="00207D9A">
      <w:pPr>
        <w:ind w:left="-576"/>
        <w:jc w:val="both"/>
      </w:pPr>
      <w:r>
        <w:t>5.3.3</w:t>
      </w:r>
      <w:r w:rsidRPr="00A863DC">
        <w:tab/>
        <w:t xml:space="preserve">In making its decision on an application for this permit the licensing authority </w:t>
      </w:r>
      <w:r>
        <w:tab/>
      </w:r>
      <w:r w:rsidRPr="00A863DC">
        <w:t xml:space="preserve">may have regard to the licensing objectives, the Gambling Commission </w:t>
      </w:r>
      <w:r>
        <w:tab/>
      </w:r>
      <w:r w:rsidRPr="00A863DC">
        <w:t xml:space="preserve">guidance and relevant representations from the South Wales Police.  This will </w:t>
      </w:r>
      <w:r>
        <w:tab/>
      </w:r>
      <w:r w:rsidRPr="00A863DC">
        <w:t xml:space="preserve">include representations about the suitability of an applicant in terms of relevant </w:t>
      </w:r>
      <w:r>
        <w:tab/>
      </w:r>
      <w:r w:rsidRPr="00A863DC">
        <w:t xml:space="preserve">convictions, the location of the premises in relation to disorder and child </w:t>
      </w:r>
      <w:r>
        <w:tab/>
      </w:r>
      <w:r w:rsidRPr="00A863DC">
        <w:t xml:space="preserve">protection issues.  </w:t>
      </w:r>
    </w:p>
    <w:p w:rsidR="00F7797B" w:rsidRPr="00A863DC" w:rsidRDefault="00F7797B" w:rsidP="00207D9A">
      <w:pPr>
        <w:ind w:left="-576"/>
        <w:jc w:val="both"/>
      </w:pPr>
    </w:p>
    <w:p w:rsidR="00F7797B" w:rsidRPr="00A863DC" w:rsidRDefault="00F7797B" w:rsidP="00207D9A">
      <w:pPr>
        <w:ind w:left="-576"/>
        <w:jc w:val="both"/>
      </w:pPr>
      <w:r>
        <w:t>5.3.4</w:t>
      </w:r>
      <w:r w:rsidRPr="00A863DC">
        <w:tab/>
        <w:t xml:space="preserve">It should be noted that there are conditions in the Gambling Act 2005 with </w:t>
      </w:r>
      <w:r>
        <w:tab/>
      </w:r>
      <w:r w:rsidRPr="00A863DC">
        <w:t xml:space="preserve">which the permit holder must comply, but that the licensing authority cannot </w:t>
      </w:r>
      <w:r>
        <w:tab/>
      </w:r>
      <w:r w:rsidRPr="00A863DC">
        <w:t>attach conditions.  The conditions in the Act are:</w:t>
      </w:r>
    </w:p>
    <w:p w:rsidR="00F7797B" w:rsidRPr="00A863DC" w:rsidRDefault="00F7797B" w:rsidP="00207D9A">
      <w:pPr>
        <w:ind w:left="-576"/>
        <w:jc w:val="both"/>
      </w:pPr>
    </w:p>
    <w:p w:rsidR="00F7797B" w:rsidRPr="00A863DC" w:rsidRDefault="00F7797B" w:rsidP="00A131F8">
      <w:pPr>
        <w:numPr>
          <w:ilvl w:val="0"/>
          <w:numId w:val="8"/>
        </w:numPr>
        <w:jc w:val="both"/>
      </w:pPr>
      <w:r w:rsidRPr="00A863DC">
        <w:t>the limits on participation fees, as set out in regulations, must be complied with;</w:t>
      </w:r>
    </w:p>
    <w:p w:rsidR="00F7797B" w:rsidRPr="00A863DC" w:rsidRDefault="00F7797B" w:rsidP="00207D9A">
      <w:pPr>
        <w:ind w:left="-576"/>
        <w:jc w:val="both"/>
      </w:pPr>
    </w:p>
    <w:p w:rsidR="00F7797B" w:rsidRPr="00A863DC" w:rsidRDefault="00F7797B" w:rsidP="00A131F8">
      <w:pPr>
        <w:numPr>
          <w:ilvl w:val="0"/>
          <w:numId w:val="8"/>
        </w:numPr>
        <w:jc w:val="both"/>
      </w:pPr>
      <w:r w:rsidRPr="00A863DC">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 </w:t>
      </w:r>
    </w:p>
    <w:p w:rsidR="00F7797B" w:rsidRPr="00A863DC" w:rsidRDefault="00F7797B" w:rsidP="00207D9A">
      <w:pPr>
        <w:ind w:left="-576"/>
        <w:jc w:val="both"/>
      </w:pPr>
    </w:p>
    <w:p w:rsidR="00F7797B" w:rsidRPr="00A863DC" w:rsidRDefault="00F7797B" w:rsidP="00A131F8">
      <w:pPr>
        <w:numPr>
          <w:ilvl w:val="0"/>
          <w:numId w:val="8"/>
        </w:numPr>
        <w:jc w:val="both"/>
      </w:pPr>
      <w:r w:rsidRPr="00A863DC">
        <w:t>the prize for which the game is played must not exceed the amount set out in regulations (if a money prize), or the prescribed value (if non-monetary prize); and</w:t>
      </w:r>
    </w:p>
    <w:p w:rsidR="00F7797B" w:rsidRPr="00A863DC" w:rsidRDefault="00F7797B" w:rsidP="00207D9A">
      <w:pPr>
        <w:ind w:left="-576"/>
        <w:jc w:val="both"/>
      </w:pPr>
    </w:p>
    <w:p w:rsidR="00F7797B" w:rsidRPr="00A863DC" w:rsidRDefault="00F7797B" w:rsidP="00A131F8">
      <w:pPr>
        <w:numPr>
          <w:ilvl w:val="0"/>
          <w:numId w:val="8"/>
        </w:numPr>
        <w:jc w:val="both"/>
      </w:pPr>
      <w:proofErr w:type="gramStart"/>
      <w:r w:rsidRPr="00A863DC">
        <w:t>participation</w:t>
      </w:r>
      <w:proofErr w:type="gramEnd"/>
      <w:r w:rsidRPr="00A863DC">
        <w:t xml:space="preserve"> in the gaming must not entitle the player to take part in any other gambling. </w:t>
      </w:r>
    </w:p>
    <w:p w:rsidR="00F7797B" w:rsidRPr="00A863DC" w:rsidRDefault="00F7797B" w:rsidP="00207D9A">
      <w:pPr>
        <w:ind w:left="-576"/>
        <w:jc w:val="both"/>
        <w:rPr>
          <w:bCs/>
        </w:rPr>
      </w:pPr>
    </w:p>
    <w:p w:rsidR="00F7797B" w:rsidRPr="00A863DC" w:rsidRDefault="00F7797B" w:rsidP="00207D9A">
      <w:pPr>
        <w:ind w:left="-576"/>
        <w:jc w:val="both"/>
        <w:rPr>
          <w:bCs/>
          <w:u w:val="single"/>
        </w:rPr>
      </w:pPr>
      <w:r>
        <w:rPr>
          <w:bCs/>
        </w:rPr>
        <w:t>5</w:t>
      </w:r>
      <w:r w:rsidRPr="00A863DC">
        <w:rPr>
          <w:bCs/>
        </w:rPr>
        <w:t>.4</w:t>
      </w:r>
      <w:r w:rsidRPr="00A863DC">
        <w:rPr>
          <w:bCs/>
        </w:rPr>
        <w:tab/>
      </w:r>
      <w:r w:rsidRPr="00A863DC">
        <w:rPr>
          <w:bCs/>
          <w:u w:val="single"/>
        </w:rPr>
        <w:t>Club Gaming and Club Machines Permits</w:t>
      </w:r>
    </w:p>
    <w:p w:rsidR="00F7797B" w:rsidRPr="00A863DC" w:rsidRDefault="00F7797B" w:rsidP="00207D9A">
      <w:pPr>
        <w:ind w:left="-576"/>
        <w:jc w:val="both"/>
        <w:rPr>
          <w:bCs/>
          <w:u w:val="single"/>
        </w:rPr>
      </w:pPr>
    </w:p>
    <w:p w:rsidR="00F7797B" w:rsidRPr="00A863DC" w:rsidRDefault="00F7797B" w:rsidP="00207D9A">
      <w:pPr>
        <w:ind w:left="-576"/>
        <w:jc w:val="both"/>
      </w:pPr>
      <w:r>
        <w:t>5.4.1</w:t>
      </w:r>
      <w:r w:rsidRPr="00A863DC">
        <w:tab/>
        <w:t xml:space="preserve">The licensing authority will </w:t>
      </w:r>
      <w:r>
        <w:t xml:space="preserve">have regard to and follow </w:t>
      </w:r>
      <w:r w:rsidRPr="00A863DC">
        <w:t xml:space="preserve">the Commission’s </w:t>
      </w:r>
      <w:r>
        <w:tab/>
      </w:r>
      <w:r w:rsidRPr="00A863DC">
        <w:t xml:space="preserve">Guidance in respect of </w:t>
      </w:r>
      <w:r>
        <w:t xml:space="preserve">the grant of </w:t>
      </w:r>
      <w:r w:rsidRPr="00A863DC">
        <w:t>Club G</w:t>
      </w:r>
      <w:r>
        <w:t>aming and Club Machines Permits</w:t>
      </w:r>
    </w:p>
    <w:p w:rsidR="00F7797B" w:rsidRPr="00A863DC" w:rsidRDefault="00F7797B" w:rsidP="00207D9A">
      <w:pPr>
        <w:ind w:left="-576"/>
        <w:jc w:val="both"/>
      </w:pPr>
      <w:r>
        <w:tab/>
      </w:r>
    </w:p>
    <w:p w:rsidR="00F7797B" w:rsidRPr="00A863DC" w:rsidRDefault="00F7797B" w:rsidP="00207D9A">
      <w:pPr>
        <w:ind w:left="-576"/>
        <w:jc w:val="both"/>
      </w:pPr>
      <w:r>
        <w:lastRenderedPageBreak/>
        <w:t>5.4.2</w:t>
      </w:r>
      <w:r w:rsidRPr="00A863DC">
        <w:tab/>
        <w:t xml:space="preserve">There is also a ‘fast-track’ procedure available under the Act </w:t>
      </w:r>
      <w:r w:rsidRPr="00A863DC">
        <w:tab/>
        <w:t xml:space="preserve">for premises which </w:t>
      </w:r>
      <w:r>
        <w:tab/>
      </w:r>
      <w:r w:rsidRPr="00A863DC">
        <w:t xml:space="preserve">hold a Club Premises Certificate under the Licensing Act 2003 (Schedule 12 </w:t>
      </w:r>
      <w:r>
        <w:tab/>
      </w:r>
      <w:r w:rsidRPr="00A863DC">
        <w:t xml:space="preserve">paragraph 10).  The licensing authority will follow the Gambling Commission’s </w:t>
      </w:r>
      <w:r>
        <w:tab/>
      </w:r>
      <w:r w:rsidRPr="00A863DC">
        <w:t xml:space="preserve">Guidance that the grounds on which an application under the process may be </w:t>
      </w:r>
      <w:r w:rsidRPr="00A863DC">
        <w:tab/>
        <w:t>refused are:</w:t>
      </w:r>
    </w:p>
    <w:p w:rsidR="00F7797B" w:rsidRPr="00A863DC" w:rsidRDefault="00F7797B" w:rsidP="00207D9A">
      <w:pPr>
        <w:ind w:left="-576"/>
        <w:jc w:val="both"/>
      </w:pPr>
    </w:p>
    <w:p w:rsidR="00F7797B" w:rsidRPr="00A863DC" w:rsidRDefault="00F7797B" w:rsidP="00A131F8">
      <w:pPr>
        <w:numPr>
          <w:ilvl w:val="0"/>
          <w:numId w:val="7"/>
        </w:numPr>
        <w:jc w:val="both"/>
      </w:pPr>
      <w:r w:rsidRPr="00A863DC">
        <w:t>that the club is established primarily for gaming, other than gaming prescribed under schedule 12;</w:t>
      </w:r>
    </w:p>
    <w:p w:rsidR="00F7797B" w:rsidRPr="00A863DC" w:rsidRDefault="00F7797B" w:rsidP="00207D9A">
      <w:pPr>
        <w:ind w:left="-576"/>
        <w:jc w:val="both"/>
      </w:pPr>
    </w:p>
    <w:p w:rsidR="00F7797B" w:rsidRPr="00A863DC" w:rsidRDefault="00F7797B" w:rsidP="00A131F8">
      <w:pPr>
        <w:numPr>
          <w:ilvl w:val="0"/>
          <w:numId w:val="7"/>
        </w:numPr>
        <w:jc w:val="both"/>
      </w:pPr>
      <w:r w:rsidRPr="00A863DC">
        <w:t>that in addition to the prescribed gaming, the applicant provides facilities for other gaming; or</w:t>
      </w:r>
    </w:p>
    <w:p w:rsidR="00F7797B" w:rsidRPr="00A863DC" w:rsidRDefault="00F7797B" w:rsidP="00207D9A">
      <w:pPr>
        <w:ind w:left="-576"/>
        <w:jc w:val="both"/>
      </w:pPr>
    </w:p>
    <w:p w:rsidR="00F7797B" w:rsidRDefault="00F7797B" w:rsidP="00A131F8">
      <w:pPr>
        <w:numPr>
          <w:ilvl w:val="0"/>
          <w:numId w:val="7"/>
        </w:numPr>
        <w:jc w:val="both"/>
        <w:rPr>
          <w:bCs/>
        </w:rPr>
      </w:pPr>
      <w:proofErr w:type="gramStart"/>
      <w:r w:rsidRPr="00A863DC">
        <w:t>that</w:t>
      </w:r>
      <w:proofErr w:type="gramEnd"/>
      <w:r w:rsidRPr="00A863DC">
        <w:t xml:space="preserve"> a club gaming permit or club machine permit issued to the applicant in the las</w:t>
      </w:r>
      <w:r>
        <w:t>t ten years has been cancelled.</w:t>
      </w:r>
    </w:p>
    <w:p w:rsidR="00F7797B" w:rsidRDefault="00F7797B" w:rsidP="00207D9A">
      <w:pPr>
        <w:ind w:left="-576"/>
        <w:jc w:val="both"/>
        <w:rPr>
          <w:bCs/>
        </w:rPr>
      </w:pPr>
    </w:p>
    <w:p w:rsidR="00F7797B" w:rsidRPr="00A863DC" w:rsidRDefault="00F7797B" w:rsidP="00207D9A">
      <w:pPr>
        <w:ind w:left="-576"/>
        <w:jc w:val="both"/>
        <w:rPr>
          <w:bCs/>
        </w:rPr>
      </w:pPr>
      <w:r>
        <w:rPr>
          <w:bCs/>
        </w:rPr>
        <w:t>5</w:t>
      </w:r>
      <w:r w:rsidRPr="00A863DC">
        <w:rPr>
          <w:bCs/>
        </w:rPr>
        <w:t>.5</w:t>
      </w:r>
      <w:r w:rsidRPr="00A863DC">
        <w:rPr>
          <w:bCs/>
        </w:rPr>
        <w:tab/>
      </w:r>
      <w:r w:rsidRPr="00A863DC">
        <w:rPr>
          <w:bCs/>
          <w:u w:val="single"/>
        </w:rPr>
        <w:t>Temporary Use Notices</w:t>
      </w:r>
    </w:p>
    <w:p w:rsidR="00F7797B" w:rsidRPr="00A863DC" w:rsidRDefault="00F7797B" w:rsidP="00207D9A">
      <w:pPr>
        <w:ind w:left="-576"/>
        <w:jc w:val="both"/>
      </w:pPr>
    </w:p>
    <w:p w:rsidR="00F7797B" w:rsidRDefault="00F7797B" w:rsidP="005F1D52">
      <w:pPr>
        <w:ind w:left="-576"/>
        <w:rPr>
          <w:rFonts w:cs="ArialMT"/>
          <w:iCs/>
        </w:rPr>
      </w:pPr>
      <w:r>
        <w:rPr>
          <w:rFonts w:cs="ArialMT"/>
          <w:iCs/>
        </w:rPr>
        <w:t>5.5.1</w:t>
      </w:r>
      <w:r>
        <w:rPr>
          <w:rFonts w:cs="ArialMT"/>
          <w:iCs/>
        </w:rPr>
        <w:tab/>
      </w:r>
      <w:r w:rsidRPr="00A863DC">
        <w:rPr>
          <w:rFonts w:cs="ArialMT"/>
          <w:iCs/>
        </w:rPr>
        <w:t xml:space="preserve">Part 9 of the Act sets out the position in relation to temporary use notices. </w:t>
      </w:r>
      <w:r>
        <w:rPr>
          <w:rFonts w:cs="ArialMT"/>
          <w:iCs/>
        </w:rPr>
        <w:tab/>
      </w:r>
      <w:r w:rsidRPr="00A863DC">
        <w:rPr>
          <w:rFonts w:cs="ArialMT"/>
          <w:iCs/>
        </w:rPr>
        <w:t>These allow the</w:t>
      </w:r>
      <w:r>
        <w:rPr>
          <w:rFonts w:cs="ArialMT"/>
          <w:iCs/>
        </w:rPr>
        <w:t xml:space="preserve"> </w:t>
      </w:r>
      <w:r w:rsidRPr="00A863DC">
        <w:rPr>
          <w:rFonts w:cs="ArialMT"/>
          <w:iCs/>
        </w:rPr>
        <w:t xml:space="preserve">use of premises for gambling where there is </w:t>
      </w:r>
      <w:r>
        <w:rPr>
          <w:rFonts w:cs="ArialMT"/>
          <w:iCs/>
        </w:rPr>
        <w:tab/>
      </w:r>
      <w:r w:rsidRPr="00A863DC">
        <w:rPr>
          <w:rFonts w:cs="ArialMT"/>
          <w:iCs/>
        </w:rPr>
        <w:t>no</w:t>
      </w:r>
      <w:r>
        <w:rPr>
          <w:rFonts w:cs="ArialMT"/>
          <w:iCs/>
        </w:rPr>
        <w:t xml:space="preserve"> </w:t>
      </w:r>
      <w:r w:rsidRPr="00A863DC">
        <w:rPr>
          <w:rFonts w:cs="ArialMT"/>
          <w:iCs/>
        </w:rPr>
        <w:t xml:space="preserve">premises </w:t>
      </w:r>
      <w:r>
        <w:rPr>
          <w:rFonts w:cs="ArialMT"/>
          <w:iCs/>
        </w:rPr>
        <w:tab/>
      </w:r>
      <w:r w:rsidRPr="00A863DC">
        <w:rPr>
          <w:rFonts w:cs="ArialMT"/>
          <w:iCs/>
        </w:rPr>
        <w:t>licence but where a gambling</w:t>
      </w:r>
      <w:r>
        <w:rPr>
          <w:rFonts w:cs="ArialMT"/>
          <w:iCs/>
        </w:rPr>
        <w:t xml:space="preserve"> </w:t>
      </w:r>
      <w:r w:rsidRPr="00A863DC">
        <w:rPr>
          <w:rFonts w:cs="ArialMT"/>
          <w:iCs/>
        </w:rPr>
        <w:t xml:space="preserve">operator wishes to use the premises temporarily </w:t>
      </w:r>
      <w:r>
        <w:rPr>
          <w:rFonts w:cs="ArialMT"/>
          <w:iCs/>
        </w:rPr>
        <w:tab/>
      </w:r>
      <w:r w:rsidRPr="00A863DC">
        <w:rPr>
          <w:rFonts w:cs="ArialMT"/>
          <w:iCs/>
        </w:rPr>
        <w:t>for providing facilities for gambling.</w:t>
      </w:r>
      <w:r>
        <w:rPr>
          <w:rFonts w:cs="ArialMT"/>
          <w:iCs/>
        </w:rPr>
        <w:t xml:space="preserve"> </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5.5.2</w:t>
      </w:r>
      <w:r>
        <w:rPr>
          <w:rFonts w:cs="ArialMT"/>
          <w:iCs/>
        </w:rPr>
        <w:tab/>
        <w:t xml:space="preserve">The licensing authority will have regard to the Guidance regarding the examples </w:t>
      </w:r>
      <w:r>
        <w:rPr>
          <w:rFonts w:cs="ArialMT"/>
          <w:iCs/>
        </w:rPr>
        <w:tab/>
        <w:t>of p</w:t>
      </w:r>
      <w:r w:rsidRPr="00A863DC">
        <w:rPr>
          <w:rFonts w:cs="ArialMT"/>
          <w:iCs/>
        </w:rPr>
        <w:t xml:space="preserve">remises that might be suitable for a temporary use notice </w:t>
      </w:r>
      <w:r>
        <w:rPr>
          <w:rFonts w:cs="ArialMT"/>
          <w:iCs/>
        </w:rPr>
        <w:t xml:space="preserve">which </w:t>
      </w:r>
      <w:r w:rsidRPr="00A863DC">
        <w:rPr>
          <w:rFonts w:cs="ArialMT"/>
          <w:iCs/>
        </w:rPr>
        <w:t xml:space="preserve">include </w:t>
      </w:r>
      <w:r>
        <w:rPr>
          <w:rFonts w:cs="ArialMT"/>
          <w:iCs/>
        </w:rPr>
        <w:tab/>
      </w:r>
      <w:r w:rsidRPr="00A863DC">
        <w:rPr>
          <w:rFonts w:cs="ArialMT"/>
          <w:iCs/>
        </w:rPr>
        <w:t>hotels, conference</w:t>
      </w:r>
      <w:r>
        <w:rPr>
          <w:rFonts w:cs="ArialMT"/>
          <w:iCs/>
        </w:rPr>
        <w:t xml:space="preserve"> </w:t>
      </w:r>
      <w:proofErr w:type="spellStart"/>
      <w:r>
        <w:rPr>
          <w:rFonts w:cs="ArialMT"/>
          <w:iCs/>
        </w:rPr>
        <w:t>centres</w:t>
      </w:r>
      <w:proofErr w:type="spellEnd"/>
      <w:r>
        <w:rPr>
          <w:rFonts w:cs="ArialMT"/>
          <w:iCs/>
        </w:rPr>
        <w:t xml:space="preserve"> and sporting </w:t>
      </w:r>
      <w:r>
        <w:rPr>
          <w:rFonts w:cs="ArialMT"/>
          <w:iCs/>
        </w:rPr>
        <w:tab/>
        <w:t>venues.</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rPr>
      </w:pPr>
      <w:r>
        <w:rPr>
          <w:rFonts w:cs="ArialMT"/>
          <w:iCs/>
        </w:rPr>
        <w:t>5.5.3</w:t>
      </w:r>
      <w:r>
        <w:rPr>
          <w:rFonts w:cs="ArialMT"/>
          <w:iCs/>
        </w:rPr>
        <w:tab/>
      </w:r>
      <w:r w:rsidRPr="00A863DC">
        <w:rPr>
          <w:rFonts w:cs="ArialMT"/>
          <w:iCs/>
        </w:rPr>
        <w:t xml:space="preserve">The meaning of ‘premises’ in Part 8 of the Act will be a question of </w:t>
      </w:r>
      <w:r>
        <w:rPr>
          <w:rFonts w:cs="ArialMT"/>
          <w:iCs/>
        </w:rPr>
        <w:tab/>
      </w:r>
      <w:r w:rsidRPr="00A863DC">
        <w:rPr>
          <w:rFonts w:cs="ArialMT"/>
          <w:iCs/>
        </w:rPr>
        <w:t xml:space="preserve">fact in the </w:t>
      </w:r>
      <w:r>
        <w:rPr>
          <w:rFonts w:cs="ArialMT"/>
          <w:iCs/>
        </w:rPr>
        <w:tab/>
      </w:r>
      <w:r w:rsidRPr="00A863DC">
        <w:rPr>
          <w:rFonts w:cs="ArialMT"/>
          <w:iCs/>
        </w:rPr>
        <w:t>particular</w:t>
      </w:r>
      <w:r>
        <w:rPr>
          <w:rFonts w:cs="ArialMT"/>
          <w:iCs/>
        </w:rPr>
        <w:t xml:space="preserve"> </w:t>
      </w:r>
      <w:r w:rsidRPr="00A863DC">
        <w:rPr>
          <w:rFonts w:cs="ArialMT"/>
          <w:iCs/>
        </w:rPr>
        <w:t xml:space="preserve">circumstances of each notice that is given. </w:t>
      </w:r>
      <w:r>
        <w:rPr>
          <w:rFonts w:cs="ArialMT"/>
          <w:iCs/>
        </w:rPr>
        <w:t xml:space="preserve">  The </w:t>
      </w:r>
      <w:r>
        <w:rPr>
          <w:rFonts w:cs="ArialMT"/>
          <w:iCs/>
        </w:rPr>
        <w:tab/>
        <w:t xml:space="preserve">licensing authority </w:t>
      </w:r>
      <w:r>
        <w:rPr>
          <w:rFonts w:cs="ArialMT"/>
          <w:iCs/>
        </w:rPr>
        <w:tab/>
        <w:t xml:space="preserve">will examine, </w:t>
      </w:r>
      <w:r w:rsidRPr="00A863DC">
        <w:rPr>
          <w:rFonts w:cs="ArialMT"/>
          <w:iCs/>
        </w:rPr>
        <w:t xml:space="preserve">amongst other things, the </w:t>
      </w:r>
      <w:r>
        <w:rPr>
          <w:rFonts w:cs="ArialMT"/>
          <w:iCs/>
        </w:rPr>
        <w:tab/>
      </w:r>
      <w:r w:rsidRPr="00A863DC">
        <w:rPr>
          <w:rFonts w:cs="ArialMT"/>
          <w:iCs/>
        </w:rPr>
        <w:t>ownership/occupation</w:t>
      </w:r>
      <w:r>
        <w:rPr>
          <w:rFonts w:cs="ArialMT"/>
          <w:iCs/>
        </w:rPr>
        <w:t xml:space="preserve"> and control of </w:t>
      </w:r>
      <w:r>
        <w:rPr>
          <w:rFonts w:cs="ArialMT"/>
          <w:iCs/>
        </w:rPr>
        <w:tab/>
        <w:t xml:space="preserve">the premises and will follow the criteria set out in the Guidance when </w:t>
      </w:r>
      <w:r>
        <w:rPr>
          <w:rFonts w:cs="ArialMT"/>
          <w:iCs/>
        </w:rPr>
        <w:tab/>
        <w:t xml:space="preserve">assessing applications where it appears that the effect of notices would be to </w:t>
      </w:r>
      <w:r>
        <w:rPr>
          <w:rFonts w:cs="ArialMT"/>
          <w:iCs/>
        </w:rPr>
        <w:tab/>
        <w:t xml:space="preserve">permit regular gambling in a place that could be described as one set of </w:t>
      </w:r>
      <w:r>
        <w:rPr>
          <w:rFonts w:cs="ArialMT"/>
          <w:iCs/>
        </w:rPr>
        <w:tab/>
        <w:t xml:space="preserve">premises.  </w:t>
      </w:r>
    </w:p>
    <w:p w:rsidR="00F7797B" w:rsidRDefault="00F7797B" w:rsidP="00207D9A">
      <w:pPr>
        <w:ind w:left="-576"/>
        <w:jc w:val="both"/>
        <w:rPr>
          <w:rFonts w:cs="ArialMT"/>
          <w:iCs/>
        </w:rPr>
      </w:pPr>
    </w:p>
    <w:p w:rsidR="00F7797B" w:rsidRDefault="00F7797B" w:rsidP="005F1D52">
      <w:pPr>
        <w:ind w:left="-576"/>
        <w:rPr>
          <w:rFonts w:cs="ArialMT"/>
          <w:iCs/>
        </w:rPr>
      </w:pPr>
      <w:r>
        <w:rPr>
          <w:rFonts w:cs="Arial-BoldMT"/>
          <w:bCs/>
          <w:iCs/>
          <w:szCs w:val="28"/>
        </w:rPr>
        <w:t>5.5.4</w:t>
      </w:r>
      <w:r>
        <w:rPr>
          <w:rFonts w:cs="Arial-BoldMT"/>
          <w:bCs/>
          <w:iCs/>
          <w:szCs w:val="28"/>
        </w:rPr>
        <w:tab/>
        <w:t xml:space="preserve">When </w:t>
      </w:r>
      <w:r w:rsidRPr="00A863DC">
        <w:rPr>
          <w:rFonts w:cs="ArialMT"/>
          <w:iCs/>
        </w:rPr>
        <w:t>consider</w:t>
      </w:r>
      <w:r>
        <w:rPr>
          <w:rFonts w:cs="ArialMT"/>
          <w:iCs/>
        </w:rPr>
        <w:t xml:space="preserve">ing whether to give </w:t>
      </w:r>
      <w:r w:rsidRPr="00A863DC">
        <w:rPr>
          <w:rFonts w:cs="ArialMT"/>
          <w:iCs/>
        </w:rPr>
        <w:t>notice of objection</w:t>
      </w:r>
      <w:r>
        <w:rPr>
          <w:rFonts w:cs="ArialMT"/>
          <w:iCs/>
        </w:rPr>
        <w:t xml:space="preserve">, the licensing </w:t>
      </w:r>
      <w:r>
        <w:rPr>
          <w:rFonts w:cs="ArialMT"/>
          <w:iCs/>
        </w:rPr>
        <w:tab/>
        <w:t xml:space="preserve">authority </w:t>
      </w:r>
      <w:r>
        <w:rPr>
          <w:rFonts w:cs="ArialMT"/>
          <w:iCs/>
        </w:rPr>
        <w:tab/>
        <w:t xml:space="preserve">will have </w:t>
      </w:r>
      <w:r w:rsidRPr="00A863DC">
        <w:rPr>
          <w:rFonts w:cs="ArialMT"/>
          <w:iCs/>
        </w:rPr>
        <w:t xml:space="preserve">regard to the licensing objectives and if they </w:t>
      </w:r>
      <w:r>
        <w:rPr>
          <w:rFonts w:cs="ArialMT"/>
          <w:iCs/>
        </w:rPr>
        <w:tab/>
      </w:r>
      <w:r w:rsidRPr="00A863DC">
        <w:rPr>
          <w:rFonts w:cs="ArialMT"/>
          <w:iCs/>
        </w:rPr>
        <w:t>consider</w:t>
      </w:r>
      <w:r>
        <w:rPr>
          <w:rFonts w:cs="ArialMT"/>
          <w:iCs/>
        </w:rPr>
        <w:t xml:space="preserve"> </w:t>
      </w:r>
      <w:r w:rsidRPr="00A863DC">
        <w:rPr>
          <w:rFonts w:cs="ArialMT"/>
          <w:iCs/>
        </w:rPr>
        <w:t xml:space="preserve">that the </w:t>
      </w:r>
      <w:r>
        <w:rPr>
          <w:rFonts w:cs="ArialMT"/>
          <w:iCs/>
        </w:rPr>
        <w:tab/>
      </w:r>
      <w:r w:rsidRPr="00A863DC">
        <w:rPr>
          <w:rFonts w:cs="ArialMT"/>
          <w:iCs/>
        </w:rPr>
        <w:t>gambling should not</w:t>
      </w:r>
      <w:r>
        <w:rPr>
          <w:rFonts w:cs="ArialMT"/>
          <w:iCs/>
        </w:rPr>
        <w:t xml:space="preserve"> </w:t>
      </w:r>
      <w:r w:rsidRPr="00A863DC">
        <w:rPr>
          <w:rFonts w:cs="ArialMT"/>
          <w:iCs/>
        </w:rPr>
        <w:t xml:space="preserve">take place, or only with modifications, they </w:t>
      </w:r>
      <w:r>
        <w:rPr>
          <w:rFonts w:cs="ArialMT"/>
          <w:iCs/>
        </w:rPr>
        <w:t xml:space="preserve">will </w:t>
      </w:r>
      <w:r w:rsidRPr="00A863DC">
        <w:rPr>
          <w:rFonts w:cs="ArialMT"/>
          <w:iCs/>
        </w:rPr>
        <w:t xml:space="preserve">give a </w:t>
      </w:r>
      <w:r>
        <w:rPr>
          <w:rFonts w:cs="ArialMT"/>
          <w:iCs/>
        </w:rPr>
        <w:tab/>
      </w:r>
      <w:r w:rsidRPr="00A863DC">
        <w:rPr>
          <w:rFonts w:cs="ArialMT"/>
          <w:iCs/>
        </w:rPr>
        <w:t>notice of objection to the person</w:t>
      </w:r>
      <w:r>
        <w:rPr>
          <w:rFonts w:cs="ArialMT"/>
          <w:iCs/>
        </w:rPr>
        <w:t xml:space="preserve"> </w:t>
      </w:r>
      <w:r w:rsidRPr="00A863DC">
        <w:rPr>
          <w:rFonts w:cs="ArialMT"/>
          <w:iCs/>
        </w:rPr>
        <w:t xml:space="preserve">who gave the temporary use notice. </w:t>
      </w:r>
    </w:p>
    <w:p w:rsidR="00F7797B"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5.5.5</w:t>
      </w:r>
      <w:r>
        <w:rPr>
          <w:rFonts w:cs="ArialMT"/>
          <w:iCs/>
        </w:rPr>
        <w:tab/>
      </w:r>
      <w:r w:rsidRPr="00A863DC">
        <w:rPr>
          <w:rFonts w:cs="ArialMT"/>
          <w:iCs/>
        </w:rPr>
        <w:t xml:space="preserve">The principles that the authority </w:t>
      </w:r>
      <w:r>
        <w:rPr>
          <w:rFonts w:cs="ArialMT"/>
          <w:iCs/>
        </w:rPr>
        <w:t xml:space="preserve">will </w:t>
      </w:r>
      <w:r w:rsidRPr="00A863DC">
        <w:rPr>
          <w:rFonts w:cs="ArialMT"/>
          <w:iCs/>
        </w:rPr>
        <w:t xml:space="preserve">apply in issuing a counter-notice </w:t>
      </w:r>
      <w:r>
        <w:rPr>
          <w:rFonts w:cs="ArialMT"/>
          <w:iCs/>
        </w:rPr>
        <w:t xml:space="preserve">will be </w:t>
      </w:r>
      <w:r w:rsidRPr="00A863DC">
        <w:rPr>
          <w:rFonts w:cs="ArialMT"/>
          <w:iCs/>
        </w:rPr>
        <w:t xml:space="preserve">the </w:t>
      </w:r>
      <w:r>
        <w:rPr>
          <w:rFonts w:cs="ArialMT"/>
          <w:iCs/>
        </w:rPr>
        <w:tab/>
      </w:r>
      <w:r w:rsidRPr="00A863DC">
        <w:rPr>
          <w:rFonts w:cs="ArialMT"/>
          <w:iCs/>
        </w:rPr>
        <w:t>same as</w:t>
      </w:r>
      <w:r>
        <w:rPr>
          <w:rFonts w:cs="ArialMT"/>
          <w:iCs/>
        </w:rPr>
        <w:t xml:space="preserve"> </w:t>
      </w:r>
      <w:r w:rsidRPr="00A863DC">
        <w:rPr>
          <w:rFonts w:cs="ArialMT"/>
          <w:iCs/>
        </w:rPr>
        <w:t xml:space="preserve">those in determining premises licence applications. </w:t>
      </w:r>
      <w:r>
        <w:rPr>
          <w:rFonts w:cs="ArialMT"/>
          <w:iCs/>
        </w:rPr>
        <w:t xml:space="preserve"> </w:t>
      </w:r>
      <w:r w:rsidRPr="00A863DC">
        <w:rPr>
          <w:rFonts w:cs="ArialMT"/>
          <w:iCs/>
        </w:rPr>
        <w:t xml:space="preserve">In particular, the </w:t>
      </w:r>
      <w:r>
        <w:rPr>
          <w:rFonts w:cs="ArialMT"/>
          <w:iCs/>
        </w:rPr>
        <w:tab/>
      </w:r>
      <w:r w:rsidRPr="00A863DC">
        <w:rPr>
          <w:rFonts w:cs="ArialMT"/>
          <w:iCs/>
        </w:rPr>
        <w:t>licensing authority</w:t>
      </w:r>
      <w:r>
        <w:rPr>
          <w:rFonts w:cs="ArialMT"/>
          <w:iCs/>
        </w:rPr>
        <w:t xml:space="preserve"> is aware of the Guidance that it should </w:t>
      </w:r>
      <w:r w:rsidRPr="00A863DC">
        <w:rPr>
          <w:rFonts w:cs="ArialMT"/>
          <w:iCs/>
        </w:rPr>
        <w:t xml:space="preserve">aim to permit the </w:t>
      </w:r>
      <w:r>
        <w:rPr>
          <w:rFonts w:cs="ArialMT"/>
          <w:iCs/>
        </w:rPr>
        <w:tab/>
      </w:r>
      <w:r w:rsidRPr="00A863DC">
        <w:rPr>
          <w:rFonts w:cs="ArialMT"/>
          <w:iCs/>
        </w:rPr>
        <w:t>provision of facilities for gambling under a temporary use notice</w:t>
      </w:r>
      <w:r>
        <w:rPr>
          <w:rFonts w:cs="ArialMT"/>
          <w:iCs/>
        </w:rPr>
        <w:t xml:space="preserve"> </w:t>
      </w:r>
      <w:r w:rsidRPr="00A863DC">
        <w:rPr>
          <w:rFonts w:cs="ArialMT"/>
          <w:iCs/>
        </w:rPr>
        <w:t xml:space="preserve">subject to its </w:t>
      </w:r>
      <w:r>
        <w:rPr>
          <w:rFonts w:cs="ArialMT"/>
          <w:iCs/>
        </w:rPr>
        <w:tab/>
      </w:r>
      <w:r w:rsidRPr="00A863DC">
        <w:rPr>
          <w:rFonts w:cs="ArialMT"/>
          <w:iCs/>
        </w:rPr>
        <w:t>view as to whether to do so accords with a Commission code, th</w:t>
      </w:r>
      <w:r>
        <w:rPr>
          <w:rFonts w:cs="ArialMT"/>
          <w:iCs/>
        </w:rPr>
        <w:t>e</w:t>
      </w:r>
      <w:r w:rsidRPr="00A863DC">
        <w:rPr>
          <w:rFonts w:cs="ArialMT"/>
          <w:iCs/>
        </w:rPr>
        <w:t xml:space="preserve"> Guidance,</w:t>
      </w:r>
      <w:r>
        <w:rPr>
          <w:rFonts w:cs="ArialMT"/>
          <w:iCs/>
        </w:rPr>
        <w:t xml:space="preserve"> </w:t>
      </w:r>
      <w:r w:rsidRPr="00A863DC">
        <w:rPr>
          <w:rFonts w:cs="ArialMT"/>
          <w:iCs/>
        </w:rPr>
        <w:t xml:space="preserve">or </w:t>
      </w:r>
      <w:r>
        <w:rPr>
          <w:rFonts w:cs="ArialMT"/>
          <w:iCs/>
        </w:rPr>
        <w:tab/>
      </w:r>
      <w:proofErr w:type="gramStart"/>
      <w:r>
        <w:rPr>
          <w:rFonts w:cs="ArialMT"/>
          <w:iCs/>
        </w:rPr>
        <w:t>its</w:t>
      </w:r>
      <w:proofErr w:type="gramEnd"/>
      <w:r>
        <w:rPr>
          <w:rFonts w:cs="ArialMT"/>
          <w:iCs/>
        </w:rPr>
        <w:t xml:space="preserve"> </w:t>
      </w:r>
      <w:r w:rsidRPr="00A863DC">
        <w:rPr>
          <w:rFonts w:cs="ArialMT"/>
          <w:iCs/>
        </w:rPr>
        <w:t>Statement of Policy and is reasonably consistent with the</w:t>
      </w:r>
      <w:r>
        <w:rPr>
          <w:rFonts w:cs="ArialMT"/>
          <w:iCs/>
        </w:rPr>
        <w:t xml:space="preserve"> </w:t>
      </w:r>
      <w:r>
        <w:rPr>
          <w:rFonts w:cs="ArialMT"/>
          <w:iCs/>
        </w:rPr>
        <w:tab/>
      </w:r>
      <w:r w:rsidRPr="00A863DC">
        <w:rPr>
          <w:rFonts w:cs="ArialMT"/>
          <w:iCs/>
        </w:rPr>
        <w:t xml:space="preserve">licensing </w:t>
      </w:r>
      <w:r>
        <w:rPr>
          <w:rFonts w:cs="ArialMT"/>
          <w:iCs/>
        </w:rPr>
        <w:tab/>
      </w:r>
      <w:r w:rsidRPr="00A863DC">
        <w:rPr>
          <w:rFonts w:cs="ArialMT"/>
          <w:iCs/>
        </w:rPr>
        <w:t>objectives.</w:t>
      </w:r>
    </w:p>
    <w:p w:rsidR="00F7797B" w:rsidRDefault="00F7797B" w:rsidP="00207D9A">
      <w:pPr>
        <w:ind w:left="-576"/>
        <w:jc w:val="both"/>
      </w:pPr>
    </w:p>
    <w:p w:rsidR="00F7797B" w:rsidRPr="00A863DC" w:rsidRDefault="00F7797B" w:rsidP="00207D9A">
      <w:pPr>
        <w:ind w:left="-576"/>
        <w:jc w:val="both"/>
      </w:pPr>
      <w:r>
        <w:t>5.5.6</w:t>
      </w:r>
      <w:r>
        <w:tab/>
        <w:t>Th</w:t>
      </w:r>
      <w:r w:rsidRPr="00A863DC">
        <w:t xml:space="preserve">e licensing authority will have particular regard to whether the effect of </w:t>
      </w:r>
      <w:r>
        <w:tab/>
      </w:r>
      <w:r w:rsidRPr="00A863DC">
        <w:t xml:space="preserve">Temporary Use Notices is to permit regular gambling in a place that could be </w:t>
      </w:r>
      <w:r>
        <w:tab/>
      </w:r>
      <w:r w:rsidRPr="00A863DC">
        <w:t xml:space="preserve">described as one set of premises.  Factors such as ownership, occupation and </w:t>
      </w:r>
      <w:r>
        <w:lastRenderedPageBreak/>
        <w:tab/>
      </w:r>
      <w:r w:rsidRPr="00A863DC">
        <w:t xml:space="preserve">control of the premises will be considered when deciding whether to object to a </w:t>
      </w:r>
      <w:r>
        <w:tab/>
      </w:r>
      <w:r w:rsidRPr="00A863DC">
        <w:t xml:space="preserve">Temporary Use Notice. </w:t>
      </w:r>
    </w:p>
    <w:p w:rsidR="00F7797B" w:rsidRPr="00A863DC" w:rsidRDefault="00F7797B" w:rsidP="00207D9A">
      <w:pPr>
        <w:ind w:left="-576"/>
        <w:jc w:val="both"/>
      </w:pPr>
    </w:p>
    <w:p w:rsidR="00F7797B" w:rsidRPr="00A863DC" w:rsidRDefault="00F7797B" w:rsidP="00207D9A">
      <w:pPr>
        <w:ind w:left="-576"/>
        <w:jc w:val="both"/>
        <w:rPr>
          <w:bCs/>
        </w:rPr>
      </w:pPr>
      <w:r>
        <w:rPr>
          <w:bCs/>
        </w:rPr>
        <w:t>5</w:t>
      </w:r>
      <w:r w:rsidRPr="00A863DC">
        <w:rPr>
          <w:bCs/>
        </w:rPr>
        <w:t>.6</w:t>
      </w:r>
      <w:r w:rsidRPr="00A863DC">
        <w:rPr>
          <w:bCs/>
        </w:rPr>
        <w:tab/>
      </w:r>
      <w:r w:rsidRPr="00A863DC">
        <w:rPr>
          <w:bCs/>
          <w:u w:val="single"/>
        </w:rPr>
        <w:t>Occasional Use Notices</w:t>
      </w:r>
    </w:p>
    <w:p w:rsidR="00F7797B" w:rsidRPr="00A863DC" w:rsidRDefault="00F7797B" w:rsidP="00207D9A">
      <w:pPr>
        <w:ind w:left="-576"/>
        <w:jc w:val="both"/>
        <w:rPr>
          <w:bCs/>
        </w:rPr>
      </w:pPr>
    </w:p>
    <w:p w:rsidR="00F7797B" w:rsidRDefault="00F7797B" w:rsidP="00207D9A">
      <w:pPr>
        <w:ind w:left="-576"/>
        <w:jc w:val="both"/>
        <w:rPr>
          <w:rFonts w:cs="ArialMT"/>
          <w:iCs/>
        </w:rPr>
      </w:pPr>
      <w:r>
        <w:rPr>
          <w:rFonts w:cs="ArialMT"/>
          <w:iCs/>
        </w:rPr>
        <w:t>5.6.1</w:t>
      </w:r>
      <w:r>
        <w:rPr>
          <w:rFonts w:cs="ArialMT"/>
          <w:iCs/>
        </w:rPr>
        <w:tab/>
      </w:r>
      <w:r w:rsidRPr="00A863DC">
        <w:rPr>
          <w:rFonts w:cs="ArialMT"/>
          <w:iCs/>
        </w:rPr>
        <w:t xml:space="preserve">Section 39 of the Act provides that where there is betting on a track on eight </w:t>
      </w:r>
      <w:r>
        <w:rPr>
          <w:rFonts w:cs="ArialMT"/>
          <w:iCs/>
        </w:rPr>
        <w:tab/>
      </w:r>
      <w:r w:rsidRPr="00A863DC">
        <w:rPr>
          <w:rFonts w:cs="ArialMT"/>
          <w:iCs/>
        </w:rPr>
        <w:t>days or less in</w:t>
      </w:r>
      <w:r>
        <w:rPr>
          <w:rFonts w:cs="ArialMT"/>
          <w:iCs/>
        </w:rPr>
        <w:t xml:space="preserve"> </w:t>
      </w:r>
      <w:r w:rsidRPr="00A863DC">
        <w:rPr>
          <w:rFonts w:cs="ArialMT"/>
          <w:iCs/>
        </w:rPr>
        <w:t xml:space="preserve">a calendar year, betting may be permitted by </w:t>
      </w:r>
      <w:r>
        <w:rPr>
          <w:rFonts w:cs="ArialMT"/>
          <w:iCs/>
        </w:rPr>
        <w:tab/>
      </w:r>
      <w:r w:rsidRPr="00A863DC">
        <w:rPr>
          <w:rFonts w:cs="ArialMT"/>
          <w:iCs/>
        </w:rPr>
        <w:t xml:space="preserve">an occasional use </w:t>
      </w:r>
      <w:r>
        <w:rPr>
          <w:rFonts w:cs="ArialMT"/>
          <w:iCs/>
        </w:rPr>
        <w:tab/>
      </w:r>
      <w:r w:rsidRPr="00A863DC">
        <w:rPr>
          <w:rFonts w:cs="ArialMT"/>
          <w:iCs/>
        </w:rPr>
        <w:t>notice without the need for</w:t>
      </w:r>
      <w:r>
        <w:rPr>
          <w:rFonts w:cs="ArialMT"/>
          <w:iCs/>
        </w:rPr>
        <w:t xml:space="preserve"> </w:t>
      </w:r>
      <w:r w:rsidRPr="00A863DC">
        <w:rPr>
          <w:rFonts w:cs="ArialMT"/>
          <w:iCs/>
        </w:rPr>
        <w:t xml:space="preserve">a full premises licence. </w:t>
      </w:r>
      <w:r>
        <w:rPr>
          <w:rFonts w:cs="ArialMT"/>
          <w:iCs/>
        </w:rPr>
        <w:t xml:space="preserve">The licensing authority is </w:t>
      </w:r>
      <w:r>
        <w:rPr>
          <w:rFonts w:cs="ArialMT"/>
          <w:iCs/>
        </w:rPr>
        <w:tab/>
        <w:t>mindful th</w:t>
      </w:r>
      <w:r w:rsidRPr="00A863DC">
        <w:rPr>
          <w:rFonts w:cs="ArialMT"/>
          <w:iCs/>
        </w:rPr>
        <w:t xml:space="preserve">at the meaning of ‘track’ in the </w:t>
      </w:r>
      <w:r>
        <w:rPr>
          <w:rFonts w:cs="ArialMT"/>
          <w:iCs/>
        </w:rPr>
        <w:tab/>
      </w:r>
      <w:r w:rsidRPr="00A863DC">
        <w:rPr>
          <w:rFonts w:cs="ArialMT"/>
          <w:iCs/>
        </w:rPr>
        <w:t xml:space="preserve">Act covers not just horse racecourses </w:t>
      </w:r>
      <w:r>
        <w:rPr>
          <w:rFonts w:cs="ArialMT"/>
          <w:iCs/>
        </w:rPr>
        <w:tab/>
      </w:r>
      <w:r w:rsidRPr="00A863DC">
        <w:rPr>
          <w:rFonts w:cs="ArialMT"/>
          <w:iCs/>
        </w:rPr>
        <w:t>or dog tracks, but</w:t>
      </w:r>
      <w:r>
        <w:rPr>
          <w:rFonts w:cs="ArialMT"/>
          <w:iCs/>
        </w:rPr>
        <w:t xml:space="preserve"> </w:t>
      </w:r>
      <w:r w:rsidRPr="00A863DC">
        <w:rPr>
          <w:rFonts w:cs="ArialMT"/>
          <w:iCs/>
        </w:rPr>
        <w:t xml:space="preserve">also any other premises on any part of which a race or other </w:t>
      </w:r>
      <w:r>
        <w:rPr>
          <w:rFonts w:cs="ArialMT"/>
          <w:iCs/>
        </w:rPr>
        <w:tab/>
      </w:r>
      <w:r w:rsidRPr="00A863DC">
        <w:rPr>
          <w:rFonts w:cs="ArialMT"/>
          <w:iCs/>
        </w:rPr>
        <w:t>sporting event takes place, or</w:t>
      </w:r>
      <w:r>
        <w:rPr>
          <w:rFonts w:cs="ArialMT"/>
          <w:iCs/>
        </w:rPr>
        <w:t xml:space="preserve"> </w:t>
      </w:r>
      <w:r w:rsidRPr="00A863DC">
        <w:rPr>
          <w:rFonts w:cs="ArialMT"/>
          <w:iCs/>
        </w:rPr>
        <w:t xml:space="preserve">is intended to take place (section 353(1)). This </w:t>
      </w:r>
      <w:r>
        <w:rPr>
          <w:rFonts w:cs="ArialMT"/>
          <w:iCs/>
        </w:rPr>
        <w:tab/>
      </w:r>
      <w:r w:rsidRPr="00A863DC">
        <w:rPr>
          <w:rFonts w:cs="ArialMT"/>
          <w:iCs/>
        </w:rPr>
        <w:t xml:space="preserve">means that land which has a number of uses, one of which fulfils the </w:t>
      </w:r>
      <w:r>
        <w:rPr>
          <w:rFonts w:cs="ArialMT"/>
          <w:iCs/>
        </w:rPr>
        <w:tab/>
      </w:r>
      <w:r w:rsidRPr="00A863DC">
        <w:rPr>
          <w:rFonts w:cs="ArialMT"/>
          <w:iCs/>
        </w:rPr>
        <w:t>definition of</w:t>
      </w:r>
      <w:r>
        <w:rPr>
          <w:rFonts w:cs="ArialMT"/>
          <w:iCs/>
        </w:rPr>
        <w:t xml:space="preserve"> </w:t>
      </w:r>
      <w:r w:rsidRPr="00A863DC">
        <w:rPr>
          <w:rFonts w:cs="ArialMT"/>
          <w:iCs/>
        </w:rPr>
        <w:t xml:space="preserve">track, can qualify for the occasional use notice </w:t>
      </w:r>
      <w:r>
        <w:rPr>
          <w:rFonts w:cs="ArialMT"/>
          <w:iCs/>
        </w:rPr>
        <w:t xml:space="preserve"> </w:t>
      </w:r>
      <w:r>
        <w:rPr>
          <w:rFonts w:cs="ArialMT"/>
          <w:iCs/>
        </w:rPr>
        <w:tab/>
        <w:t>p</w:t>
      </w:r>
      <w:r w:rsidRPr="00A863DC">
        <w:rPr>
          <w:rFonts w:cs="ArialMT"/>
          <w:iCs/>
        </w:rPr>
        <w:t xml:space="preserve">rovisions (for </w:t>
      </w:r>
      <w:r>
        <w:rPr>
          <w:rFonts w:cs="ArialMT"/>
          <w:iCs/>
        </w:rPr>
        <w:tab/>
      </w:r>
      <w:r w:rsidRPr="00A863DC">
        <w:rPr>
          <w:rFonts w:cs="ArialMT"/>
          <w:iCs/>
        </w:rPr>
        <w:t>example agricultural land</w:t>
      </w:r>
      <w:r>
        <w:rPr>
          <w:rFonts w:cs="ArialMT"/>
          <w:iCs/>
        </w:rPr>
        <w:t xml:space="preserve"> </w:t>
      </w:r>
      <w:r w:rsidRPr="00A863DC">
        <w:rPr>
          <w:rFonts w:cs="ArialMT"/>
          <w:iCs/>
        </w:rPr>
        <w:t xml:space="preserve">upon which a point-to-point </w:t>
      </w:r>
      <w:r>
        <w:rPr>
          <w:rFonts w:cs="ArialMT"/>
          <w:iCs/>
        </w:rPr>
        <w:tab/>
      </w:r>
      <w:r w:rsidRPr="00A863DC">
        <w:rPr>
          <w:rFonts w:cs="ArialMT"/>
          <w:iCs/>
        </w:rPr>
        <w:t xml:space="preserve">meeting takes place). </w:t>
      </w:r>
      <w:r>
        <w:rPr>
          <w:rFonts w:cs="ArialMT"/>
          <w:iCs/>
        </w:rPr>
        <w:tab/>
      </w:r>
      <w:r w:rsidRPr="00A863DC">
        <w:rPr>
          <w:rFonts w:cs="ArialMT"/>
          <w:iCs/>
        </w:rPr>
        <w:t>Land used temporarily as a track can</w:t>
      </w:r>
      <w:r>
        <w:rPr>
          <w:rFonts w:cs="ArialMT"/>
          <w:iCs/>
        </w:rPr>
        <w:t xml:space="preserve"> </w:t>
      </w:r>
      <w:r w:rsidRPr="00A863DC">
        <w:rPr>
          <w:rFonts w:cs="ArialMT"/>
          <w:iCs/>
        </w:rPr>
        <w:t xml:space="preserve">qualify, provided races or sporting events </w:t>
      </w:r>
      <w:r>
        <w:rPr>
          <w:rFonts w:cs="ArialMT"/>
          <w:iCs/>
        </w:rPr>
        <w:tab/>
      </w:r>
      <w:r w:rsidRPr="00A863DC">
        <w:rPr>
          <w:rFonts w:cs="ArialMT"/>
          <w:iCs/>
        </w:rPr>
        <w:t>take place or will take place there. The track</w:t>
      </w:r>
      <w:r>
        <w:rPr>
          <w:rFonts w:cs="ArialMT"/>
          <w:iCs/>
        </w:rPr>
        <w:t xml:space="preserve"> </w:t>
      </w:r>
      <w:r w:rsidRPr="00A863DC">
        <w:rPr>
          <w:rFonts w:cs="ArialMT"/>
          <w:iCs/>
        </w:rPr>
        <w:t>need not be a permanent fixture.</w:t>
      </w:r>
      <w:r>
        <w:rPr>
          <w:rFonts w:cs="ArialMT"/>
          <w:iCs/>
        </w:rPr>
        <w:t xml:space="preserve">  </w:t>
      </w:r>
    </w:p>
    <w:p w:rsidR="00F7797B" w:rsidRDefault="00F7797B" w:rsidP="00207D9A">
      <w:pPr>
        <w:ind w:left="-576"/>
        <w:jc w:val="both"/>
        <w:rPr>
          <w:rFonts w:cs="ArialMT"/>
          <w:iCs/>
        </w:rPr>
      </w:pPr>
    </w:p>
    <w:p w:rsidR="00F7797B" w:rsidRPr="00A863DC" w:rsidRDefault="00F7797B" w:rsidP="00207D9A">
      <w:pPr>
        <w:ind w:left="-576"/>
        <w:jc w:val="both"/>
      </w:pPr>
      <w:r>
        <w:rPr>
          <w:rFonts w:cs="ArialMT"/>
          <w:iCs/>
        </w:rPr>
        <w:t>5.6.2</w:t>
      </w:r>
      <w:r>
        <w:rPr>
          <w:rFonts w:cs="ArialMT"/>
          <w:iCs/>
        </w:rPr>
        <w:tab/>
      </w:r>
      <w:r w:rsidRPr="00A863DC">
        <w:t xml:space="preserve">The licensing authority has very little discretion as regards these notices aside </w:t>
      </w:r>
      <w:r>
        <w:tab/>
      </w:r>
      <w:r w:rsidRPr="00A863DC">
        <w:t xml:space="preserve">from ensuring that the statutory limit of 8 days in a calendar year is not </w:t>
      </w:r>
      <w:r>
        <w:tab/>
      </w:r>
      <w:r w:rsidRPr="00A863DC">
        <w:t xml:space="preserve">exceeded.  This licensing authority will though consider the definition of a </w:t>
      </w:r>
      <w:r>
        <w:tab/>
      </w:r>
      <w:r w:rsidRPr="00A863DC">
        <w:t xml:space="preserve">‘track’ and whether the applicant is permitted to avail him/herself of the notice.  </w:t>
      </w:r>
    </w:p>
    <w:p w:rsidR="00F7797B" w:rsidRPr="00A863DC" w:rsidRDefault="00F7797B" w:rsidP="00207D9A">
      <w:pPr>
        <w:ind w:left="-576"/>
        <w:jc w:val="both"/>
        <w:rPr>
          <w:bCs/>
        </w:rPr>
      </w:pPr>
    </w:p>
    <w:p w:rsidR="00F7797B" w:rsidRPr="00A863DC" w:rsidRDefault="00F7797B" w:rsidP="00207D9A">
      <w:pPr>
        <w:ind w:left="-576"/>
        <w:jc w:val="both"/>
        <w:rPr>
          <w:rFonts w:cs="LucidaSans-Italic"/>
          <w:iCs/>
        </w:rPr>
      </w:pPr>
      <w:r>
        <w:rPr>
          <w:rFonts w:cs="LucidaSans-Italic"/>
          <w:iCs/>
        </w:rPr>
        <w:t>5.7</w:t>
      </w:r>
      <w:r>
        <w:rPr>
          <w:rFonts w:cs="LucidaSans-Italic"/>
          <w:iCs/>
        </w:rPr>
        <w:tab/>
      </w:r>
      <w:r w:rsidRPr="005915DC">
        <w:rPr>
          <w:rFonts w:cs="LucidaSans-Italic"/>
          <w:iCs/>
          <w:u w:val="single"/>
        </w:rPr>
        <w:t>Small Society Lotteries</w:t>
      </w:r>
    </w:p>
    <w:p w:rsidR="00F7797B" w:rsidRDefault="00F7797B" w:rsidP="00207D9A">
      <w:pPr>
        <w:ind w:left="-576"/>
        <w:jc w:val="both"/>
        <w:rPr>
          <w:rFonts w:cs="Arial-BoldMT"/>
          <w:bCs/>
          <w:iCs/>
          <w:color w:val="008000"/>
        </w:rPr>
      </w:pPr>
      <w:r>
        <w:rPr>
          <w:rFonts w:cs="Arial-BoldMT"/>
          <w:bCs/>
          <w:iCs/>
          <w:color w:val="008000"/>
        </w:rPr>
        <w:tab/>
      </w:r>
    </w:p>
    <w:p w:rsidR="00F7797B" w:rsidRDefault="00F7797B" w:rsidP="00207D9A">
      <w:pPr>
        <w:ind w:left="-576"/>
        <w:jc w:val="both"/>
        <w:rPr>
          <w:rFonts w:cs="ArialMT"/>
          <w:iCs/>
        </w:rPr>
      </w:pPr>
      <w:r w:rsidRPr="00B66842">
        <w:rPr>
          <w:rFonts w:cs="Arial-BoldMT"/>
          <w:bCs/>
          <w:iCs/>
          <w:color w:val="auto"/>
        </w:rPr>
        <w:t>5.7.1</w:t>
      </w:r>
      <w:r>
        <w:rPr>
          <w:rFonts w:cs="Arial-BoldMT"/>
          <w:bCs/>
          <w:iCs/>
          <w:color w:val="008000"/>
        </w:rPr>
        <w:tab/>
      </w:r>
      <w:r w:rsidRPr="00FB34B9">
        <w:rPr>
          <w:rFonts w:cs="Arial-BoldMT"/>
          <w:bCs/>
          <w:iCs/>
          <w:color w:val="auto"/>
        </w:rPr>
        <w:t>Applicants</w:t>
      </w:r>
      <w:r>
        <w:rPr>
          <w:rFonts w:cs="Arial-BoldMT"/>
          <w:bCs/>
          <w:iCs/>
          <w:color w:val="auto"/>
        </w:rPr>
        <w:t xml:space="preserve"> for registration are reminded that it is inherent in the definitions that a </w:t>
      </w:r>
      <w:r>
        <w:rPr>
          <w:rFonts w:cs="Arial-BoldMT"/>
          <w:bCs/>
          <w:iCs/>
          <w:color w:val="auto"/>
        </w:rPr>
        <w:tab/>
      </w:r>
      <w:r w:rsidRPr="00FB34B9">
        <w:rPr>
          <w:rFonts w:cs="ArialMT"/>
          <w:iCs/>
          <w:color w:val="auto"/>
        </w:rPr>
        <w:t>society must have been established for one of the</w:t>
      </w:r>
      <w:r>
        <w:rPr>
          <w:rFonts w:cs="ArialMT"/>
          <w:iCs/>
          <w:color w:val="auto"/>
        </w:rPr>
        <w:t xml:space="preserve"> </w:t>
      </w:r>
      <w:r w:rsidRPr="00FB34B9">
        <w:rPr>
          <w:rFonts w:cs="ArialMT"/>
          <w:iCs/>
          <w:color w:val="auto"/>
        </w:rPr>
        <w:t xml:space="preserve">permitted purposes, and that </w:t>
      </w:r>
      <w:r>
        <w:rPr>
          <w:rFonts w:cs="ArialMT"/>
          <w:iCs/>
          <w:color w:val="auto"/>
        </w:rPr>
        <w:tab/>
      </w:r>
      <w:r w:rsidRPr="00FB34B9">
        <w:rPr>
          <w:rFonts w:cs="ArialMT"/>
          <w:iCs/>
          <w:color w:val="auto"/>
        </w:rPr>
        <w:t>the proceeds of any lottery must be devoted to those</w:t>
      </w:r>
      <w:r>
        <w:rPr>
          <w:rFonts w:cs="ArialMT"/>
          <w:iCs/>
          <w:color w:val="auto"/>
        </w:rPr>
        <w:t xml:space="preserve"> </w:t>
      </w:r>
      <w:r w:rsidRPr="00FB34B9">
        <w:rPr>
          <w:rFonts w:cs="ArialMT"/>
          <w:iCs/>
          <w:color w:val="auto"/>
        </w:rPr>
        <w:t xml:space="preserve">purposes. </w:t>
      </w:r>
      <w:r>
        <w:rPr>
          <w:rFonts w:cs="ArialMT"/>
          <w:iCs/>
          <w:color w:val="auto"/>
        </w:rPr>
        <w:t xml:space="preserve"> </w:t>
      </w:r>
      <w:r w:rsidRPr="00FB34B9">
        <w:rPr>
          <w:rFonts w:cs="ArialMT"/>
          <w:iCs/>
          <w:color w:val="auto"/>
        </w:rPr>
        <w:t xml:space="preserve">It is not </w:t>
      </w:r>
      <w:r>
        <w:rPr>
          <w:rFonts w:cs="ArialMT"/>
          <w:iCs/>
          <w:color w:val="auto"/>
        </w:rPr>
        <w:tab/>
      </w:r>
      <w:r w:rsidRPr="00FB34B9">
        <w:rPr>
          <w:rFonts w:cs="ArialMT"/>
          <w:iCs/>
          <w:color w:val="auto"/>
        </w:rPr>
        <w:t>permissible</w:t>
      </w:r>
      <w:r w:rsidRPr="00A863DC">
        <w:rPr>
          <w:rFonts w:cs="ArialMT"/>
          <w:iCs/>
        </w:rPr>
        <w:t xml:space="preserve"> to establish a </w:t>
      </w:r>
      <w:r>
        <w:rPr>
          <w:rFonts w:cs="ArialMT"/>
          <w:iCs/>
        </w:rPr>
        <w:tab/>
      </w:r>
      <w:r w:rsidRPr="00A863DC">
        <w:rPr>
          <w:rFonts w:cs="ArialMT"/>
          <w:iCs/>
        </w:rPr>
        <w:t>society whose sole purpose is to facilitate</w:t>
      </w:r>
      <w:r>
        <w:rPr>
          <w:rFonts w:cs="ArialMT"/>
          <w:iCs/>
        </w:rPr>
        <w:t xml:space="preserve"> </w:t>
      </w:r>
      <w:r w:rsidRPr="00A863DC">
        <w:rPr>
          <w:rFonts w:cs="ArialMT"/>
          <w:iCs/>
        </w:rPr>
        <w:t xml:space="preserve">lotteries – </w:t>
      </w:r>
      <w:r>
        <w:rPr>
          <w:rFonts w:cs="ArialMT"/>
          <w:iCs/>
        </w:rPr>
        <w:tab/>
      </w:r>
      <w:r w:rsidRPr="00A863DC">
        <w:rPr>
          <w:rFonts w:cs="ArialMT"/>
          <w:iCs/>
        </w:rPr>
        <w:t>it must have some other purpose.</w:t>
      </w:r>
      <w:r>
        <w:rPr>
          <w:rFonts w:cs="ArialMT"/>
          <w:iCs/>
        </w:rPr>
        <w:t xml:space="preserve">  The authority will apply the following tests:  </w:t>
      </w:r>
    </w:p>
    <w:p w:rsidR="00F7797B" w:rsidRDefault="00F7797B" w:rsidP="00207D9A">
      <w:pPr>
        <w:ind w:left="-576"/>
        <w:jc w:val="both"/>
        <w:rPr>
          <w:rFonts w:cs="ArialMT"/>
          <w:iCs/>
        </w:rPr>
      </w:pPr>
    </w:p>
    <w:p w:rsidR="00F7797B" w:rsidRPr="00A863DC" w:rsidRDefault="00F7797B" w:rsidP="00A131F8">
      <w:pPr>
        <w:numPr>
          <w:ilvl w:val="0"/>
          <w:numId w:val="6"/>
        </w:numPr>
        <w:jc w:val="both"/>
        <w:rPr>
          <w:rFonts w:cs="ArialMT"/>
          <w:iCs/>
        </w:rPr>
      </w:pPr>
      <w:r w:rsidRPr="00A863DC">
        <w:rPr>
          <w:rFonts w:cs="ArialMT"/>
          <w:iCs/>
        </w:rPr>
        <w:t>society status – the society in question must be ‘non-commercial’</w:t>
      </w:r>
    </w:p>
    <w:p w:rsidR="00F7797B" w:rsidRDefault="00F7797B" w:rsidP="00207D9A">
      <w:pPr>
        <w:ind w:left="-576"/>
        <w:jc w:val="both"/>
        <w:rPr>
          <w:rFonts w:cs="Arial"/>
          <w:iCs/>
          <w:color w:val="008000"/>
        </w:rPr>
      </w:pPr>
    </w:p>
    <w:p w:rsidR="00F7797B" w:rsidRDefault="00F7797B" w:rsidP="00A131F8">
      <w:pPr>
        <w:numPr>
          <w:ilvl w:val="0"/>
          <w:numId w:val="6"/>
        </w:numPr>
        <w:jc w:val="both"/>
        <w:rPr>
          <w:rFonts w:cs="ArialMT"/>
          <w:iCs/>
        </w:rPr>
      </w:pPr>
      <w:proofErr w:type="gramStart"/>
      <w:r w:rsidRPr="00A863DC">
        <w:rPr>
          <w:rFonts w:cs="ArialMT"/>
          <w:iCs/>
        </w:rPr>
        <w:t>lottery</w:t>
      </w:r>
      <w:proofErr w:type="gramEnd"/>
      <w:r w:rsidRPr="00A863DC">
        <w:rPr>
          <w:rFonts w:cs="ArialMT"/>
          <w:iCs/>
        </w:rPr>
        <w:t xml:space="preserve"> size – the total value of tickets to be put on sale per single lottery must be</w:t>
      </w:r>
      <w:r>
        <w:rPr>
          <w:rFonts w:cs="ArialMT"/>
          <w:iCs/>
        </w:rPr>
        <w:t xml:space="preserve"> </w:t>
      </w:r>
      <w:r w:rsidRPr="00A863DC">
        <w:rPr>
          <w:rFonts w:cs="ArialMT"/>
          <w:iCs/>
        </w:rPr>
        <w:t>£20,000 or less, or the aggregate value of tickets to be put on sale for all their</w:t>
      </w:r>
      <w:r>
        <w:rPr>
          <w:rFonts w:cs="ArialMT"/>
          <w:iCs/>
        </w:rPr>
        <w:t xml:space="preserve"> </w:t>
      </w:r>
      <w:r w:rsidRPr="00A863DC">
        <w:rPr>
          <w:rFonts w:cs="ArialMT"/>
          <w:iCs/>
        </w:rPr>
        <w:t>lotteries in a calendar year must not exceed £250,000. If the operator plans to</w:t>
      </w:r>
      <w:r>
        <w:rPr>
          <w:rFonts w:cs="ArialMT"/>
          <w:iCs/>
        </w:rPr>
        <w:t xml:space="preserve"> </w:t>
      </w:r>
      <w:r w:rsidRPr="00A863DC">
        <w:rPr>
          <w:rFonts w:cs="ArialMT"/>
          <w:iCs/>
        </w:rPr>
        <w:t>exceed either of these values then they may need to be licensed with the</w:t>
      </w:r>
      <w:r>
        <w:rPr>
          <w:rFonts w:cs="ArialMT"/>
          <w:iCs/>
        </w:rPr>
        <w:t xml:space="preserve"> </w:t>
      </w:r>
      <w:r w:rsidRPr="00A863DC">
        <w:rPr>
          <w:rFonts w:cs="ArialMT"/>
          <w:iCs/>
        </w:rPr>
        <w:t>Commission to operate large lotteries instead.</w:t>
      </w:r>
    </w:p>
    <w:p w:rsidR="00F7797B"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5.7.2</w:t>
      </w:r>
      <w:r>
        <w:rPr>
          <w:rFonts w:cs="ArialMT"/>
          <w:iCs/>
        </w:rPr>
        <w:tab/>
        <w:t xml:space="preserve">The authority recommends applicants and prospective applicants obtain the </w:t>
      </w:r>
      <w:r>
        <w:rPr>
          <w:rFonts w:cs="ArialMT"/>
          <w:iCs/>
        </w:rPr>
        <w:tab/>
        <w:t xml:space="preserve">Commission’s </w:t>
      </w:r>
      <w:r w:rsidRPr="00A863DC">
        <w:rPr>
          <w:rFonts w:cs="ArialMT"/>
          <w:iCs/>
        </w:rPr>
        <w:t>advisory document</w:t>
      </w:r>
      <w:r>
        <w:rPr>
          <w:rFonts w:cs="ArialMT"/>
          <w:iCs/>
        </w:rPr>
        <w:t xml:space="preserve">s relating to lotteries which are available </w:t>
      </w:r>
      <w:r w:rsidRPr="00A863DC">
        <w:rPr>
          <w:rFonts w:cs="ArialMT"/>
          <w:iCs/>
        </w:rPr>
        <w:t xml:space="preserve">on </w:t>
      </w:r>
      <w:r>
        <w:rPr>
          <w:rFonts w:cs="ArialMT"/>
          <w:iCs/>
        </w:rPr>
        <w:tab/>
      </w:r>
      <w:r w:rsidRPr="00A863DC">
        <w:rPr>
          <w:rFonts w:cs="ArialMT"/>
          <w:iCs/>
        </w:rPr>
        <w:t>the Commission’s website.</w:t>
      </w:r>
    </w:p>
    <w:p w:rsidR="00F7797B" w:rsidRPr="00A863DC" w:rsidRDefault="00F7797B" w:rsidP="00207D9A">
      <w:pPr>
        <w:ind w:left="-576"/>
        <w:jc w:val="both"/>
        <w:rPr>
          <w:rFonts w:cs="LucidaSans-Italic"/>
          <w:iCs/>
        </w:rPr>
      </w:pPr>
    </w:p>
    <w:p w:rsidR="00F7797B" w:rsidRPr="00A863DC" w:rsidRDefault="00F7797B" w:rsidP="00207D9A">
      <w:pPr>
        <w:ind w:left="-576"/>
        <w:jc w:val="both"/>
        <w:rPr>
          <w:rFonts w:cs="ArialMT"/>
          <w:iCs/>
        </w:rPr>
      </w:pPr>
      <w:r>
        <w:rPr>
          <w:rFonts w:cs="ArialMT"/>
          <w:iCs/>
        </w:rPr>
        <w:t>5.7.3</w:t>
      </w:r>
      <w:r>
        <w:rPr>
          <w:rFonts w:cs="ArialMT"/>
          <w:iCs/>
        </w:rPr>
        <w:tab/>
      </w:r>
      <w:r w:rsidRPr="00A863DC">
        <w:rPr>
          <w:rFonts w:cs="ArialMT"/>
          <w:iCs/>
        </w:rPr>
        <w:t xml:space="preserve">Applications for small society lottery registrations must be in the form </w:t>
      </w:r>
      <w:r>
        <w:rPr>
          <w:rFonts w:cs="ArialMT"/>
          <w:iCs/>
        </w:rPr>
        <w:tab/>
      </w:r>
      <w:r w:rsidRPr="00A863DC">
        <w:rPr>
          <w:rFonts w:cs="ArialMT"/>
          <w:iCs/>
        </w:rPr>
        <w:t>prescribed by the</w:t>
      </w:r>
      <w:r>
        <w:rPr>
          <w:rFonts w:cs="ArialMT"/>
          <w:iCs/>
        </w:rPr>
        <w:t xml:space="preserve"> </w:t>
      </w:r>
      <w:r w:rsidRPr="00A863DC">
        <w:rPr>
          <w:rFonts w:cs="ArialMT"/>
          <w:iCs/>
        </w:rPr>
        <w:t xml:space="preserve">Secretary of State and be accompanied by both the required </w:t>
      </w:r>
      <w:r>
        <w:rPr>
          <w:rFonts w:cs="ArialMT"/>
          <w:iCs/>
        </w:rPr>
        <w:tab/>
      </w:r>
      <w:r w:rsidRPr="00A863DC">
        <w:rPr>
          <w:rFonts w:cs="ArialMT"/>
          <w:iCs/>
        </w:rPr>
        <w:t>registration fee and all</w:t>
      </w:r>
      <w:r>
        <w:rPr>
          <w:rFonts w:cs="ArialMT"/>
          <w:iCs/>
        </w:rPr>
        <w:t xml:space="preserve"> </w:t>
      </w:r>
      <w:r w:rsidRPr="00A863DC">
        <w:rPr>
          <w:rFonts w:cs="ArialMT"/>
          <w:iCs/>
        </w:rPr>
        <w:t xml:space="preserve">necessary documents required by the licensing </w:t>
      </w:r>
      <w:r>
        <w:rPr>
          <w:rFonts w:cs="ArialMT"/>
          <w:iCs/>
        </w:rPr>
        <w:tab/>
      </w:r>
      <w:r w:rsidRPr="00A863DC">
        <w:rPr>
          <w:rFonts w:cs="ArialMT"/>
          <w:iCs/>
        </w:rPr>
        <w:t>authority to assess the application</w:t>
      </w:r>
      <w:r>
        <w:rPr>
          <w:rFonts w:cs="ArialMT"/>
          <w:iCs/>
        </w:rPr>
        <w:t xml:space="preserve"> </w:t>
      </w:r>
      <w:r w:rsidRPr="00A863DC">
        <w:rPr>
          <w:rFonts w:cs="ArialMT"/>
          <w:iCs/>
        </w:rPr>
        <w:t>accordingly.</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rPr>
      </w:pPr>
      <w:r>
        <w:rPr>
          <w:rFonts w:cs="ArialMT"/>
          <w:iCs/>
        </w:rPr>
        <w:t>5.7.4</w:t>
      </w:r>
      <w:r>
        <w:rPr>
          <w:rFonts w:cs="ArialMT"/>
          <w:iCs/>
        </w:rPr>
        <w:tab/>
        <w:t xml:space="preserve">The authority may </w:t>
      </w:r>
      <w:r w:rsidRPr="00A863DC">
        <w:rPr>
          <w:rFonts w:cs="ArialMT"/>
          <w:iCs/>
        </w:rPr>
        <w:t>ask new applicants for a copy of their terms and</w:t>
      </w:r>
      <w:r>
        <w:rPr>
          <w:rFonts w:cs="ArialMT"/>
          <w:iCs/>
        </w:rPr>
        <w:t xml:space="preserve"> </w:t>
      </w:r>
      <w:r>
        <w:rPr>
          <w:rFonts w:cs="ArialMT"/>
          <w:iCs/>
        </w:rPr>
        <w:tab/>
      </w:r>
      <w:r w:rsidRPr="00A863DC">
        <w:rPr>
          <w:rFonts w:cs="ArialMT"/>
          <w:iCs/>
        </w:rPr>
        <w:t xml:space="preserve">conditions </w:t>
      </w:r>
      <w:r>
        <w:rPr>
          <w:rFonts w:cs="ArialMT"/>
          <w:iCs/>
        </w:rPr>
        <w:tab/>
      </w:r>
      <w:r w:rsidRPr="00A863DC">
        <w:rPr>
          <w:rFonts w:cs="ArialMT"/>
          <w:iCs/>
        </w:rPr>
        <w:t xml:space="preserve">or their constitution to establish that they are a non-commercial </w:t>
      </w:r>
      <w:r>
        <w:rPr>
          <w:rFonts w:cs="ArialMT"/>
          <w:iCs/>
        </w:rPr>
        <w:t xml:space="preserve">society.  It may </w:t>
      </w:r>
      <w:r>
        <w:rPr>
          <w:rFonts w:cs="ArialMT"/>
          <w:iCs/>
        </w:rPr>
        <w:lastRenderedPageBreak/>
        <w:tab/>
        <w:t xml:space="preserve">also </w:t>
      </w:r>
      <w:r w:rsidRPr="00A863DC">
        <w:rPr>
          <w:rFonts w:cs="ArialMT"/>
          <w:iCs/>
        </w:rPr>
        <w:t>require applicants to provide a declaration, stating that they represent</w:t>
      </w:r>
      <w:r>
        <w:rPr>
          <w:rFonts w:cs="ArialMT"/>
          <w:iCs/>
        </w:rPr>
        <w:t xml:space="preserve"> </w:t>
      </w:r>
      <w:r w:rsidRPr="00A863DC">
        <w:rPr>
          <w:rFonts w:cs="ArialMT"/>
          <w:iCs/>
        </w:rPr>
        <w:t xml:space="preserve">a </w:t>
      </w:r>
      <w:r>
        <w:rPr>
          <w:rFonts w:cs="ArialMT"/>
          <w:iCs/>
        </w:rPr>
        <w:tab/>
      </w:r>
      <w:r w:rsidRPr="00A863DC">
        <w:rPr>
          <w:rFonts w:cs="ArialMT"/>
          <w:iCs/>
        </w:rPr>
        <w:t xml:space="preserve">bona-fide non-commercial </w:t>
      </w:r>
      <w:r>
        <w:rPr>
          <w:rFonts w:cs="ArialMT"/>
          <w:iCs/>
        </w:rPr>
        <w:tab/>
      </w:r>
      <w:r w:rsidRPr="00A863DC">
        <w:rPr>
          <w:rFonts w:cs="ArialMT"/>
          <w:iCs/>
        </w:rPr>
        <w:t>society.</w:t>
      </w:r>
    </w:p>
    <w:p w:rsidR="00F7797B" w:rsidRPr="00A863DC" w:rsidRDefault="00F7797B" w:rsidP="00207D9A">
      <w:pPr>
        <w:ind w:left="-576"/>
        <w:jc w:val="both"/>
        <w:rPr>
          <w:rFonts w:cs="ArialMT"/>
          <w:iCs/>
        </w:rPr>
      </w:pPr>
    </w:p>
    <w:p w:rsidR="00F7797B" w:rsidRDefault="00F7797B" w:rsidP="00207D9A">
      <w:pPr>
        <w:ind w:left="-576"/>
        <w:jc w:val="both"/>
        <w:rPr>
          <w:rFonts w:cs="ArialMT"/>
          <w:iCs/>
        </w:rPr>
      </w:pPr>
      <w:r>
        <w:rPr>
          <w:rFonts w:cs="ArialMT"/>
          <w:iCs/>
        </w:rPr>
        <w:t>5.7.5</w:t>
      </w:r>
      <w:r>
        <w:rPr>
          <w:rFonts w:cs="ArialMT"/>
          <w:iCs/>
        </w:rPr>
        <w:tab/>
        <w:t xml:space="preserve">The authority will </w:t>
      </w:r>
      <w:r w:rsidRPr="00A863DC">
        <w:rPr>
          <w:rFonts w:cs="ArialMT"/>
          <w:iCs/>
        </w:rPr>
        <w:t xml:space="preserve">delegate the registration of small societies to licensing </w:t>
      </w:r>
      <w:r>
        <w:rPr>
          <w:rFonts w:cs="ArialMT"/>
          <w:iCs/>
        </w:rPr>
        <w:tab/>
      </w:r>
      <w:r w:rsidRPr="00A863DC">
        <w:rPr>
          <w:rFonts w:cs="ArialMT"/>
          <w:iCs/>
        </w:rPr>
        <w:t>officers,</w:t>
      </w:r>
      <w:r>
        <w:rPr>
          <w:rFonts w:cs="ArialMT"/>
          <w:iCs/>
        </w:rPr>
        <w:t xml:space="preserve"> </w:t>
      </w:r>
      <w:r w:rsidRPr="00A863DC">
        <w:rPr>
          <w:rFonts w:cs="ArialMT"/>
          <w:iCs/>
        </w:rPr>
        <w:t xml:space="preserve">subject to </w:t>
      </w:r>
      <w:r>
        <w:rPr>
          <w:rFonts w:cs="ArialMT"/>
          <w:iCs/>
        </w:rPr>
        <w:t>its sp</w:t>
      </w:r>
      <w:r w:rsidRPr="00A863DC">
        <w:rPr>
          <w:rFonts w:cs="ArialMT"/>
          <w:iCs/>
        </w:rPr>
        <w:t>ecific process of delegations.</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5.7.6</w:t>
      </w:r>
      <w:r>
        <w:rPr>
          <w:rFonts w:cs="ArialMT"/>
          <w:iCs/>
        </w:rPr>
        <w:tab/>
        <w:t>The authority proposes to set out the following gr</w:t>
      </w:r>
      <w:r w:rsidRPr="00A863DC">
        <w:rPr>
          <w:rFonts w:cs="ArialMT"/>
          <w:iCs/>
        </w:rPr>
        <w:t>ounds for licensing</w:t>
      </w:r>
    </w:p>
    <w:p w:rsidR="00F7797B" w:rsidRDefault="00F7797B" w:rsidP="00207D9A">
      <w:pPr>
        <w:ind w:left="-576"/>
        <w:jc w:val="both"/>
        <w:rPr>
          <w:rFonts w:cs="ArialMT"/>
          <w:iCs/>
        </w:rPr>
      </w:pPr>
      <w:r>
        <w:rPr>
          <w:rFonts w:cs="ArialMT"/>
          <w:iCs/>
        </w:rPr>
        <w:tab/>
      </w:r>
      <w:proofErr w:type="gramStart"/>
      <w:r>
        <w:rPr>
          <w:rFonts w:cs="ArialMT"/>
          <w:iCs/>
        </w:rPr>
        <w:t>for</w:t>
      </w:r>
      <w:proofErr w:type="gramEnd"/>
      <w:r>
        <w:rPr>
          <w:rFonts w:cs="ArialMT"/>
          <w:iCs/>
        </w:rPr>
        <w:t xml:space="preserve"> refusing </w:t>
      </w:r>
      <w:r w:rsidRPr="00A863DC">
        <w:rPr>
          <w:rFonts w:cs="ArialMT"/>
          <w:iCs/>
        </w:rPr>
        <w:t>a small society lo</w:t>
      </w:r>
      <w:r>
        <w:rPr>
          <w:rFonts w:cs="ArialMT"/>
          <w:iCs/>
        </w:rPr>
        <w:t>ttery registration application:</w:t>
      </w:r>
    </w:p>
    <w:p w:rsidR="00F7797B" w:rsidRDefault="00F7797B" w:rsidP="00207D9A">
      <w:pPr>
        <w:ind w:left="-576"/>
        <w:jc w:val="both"/>
        <w:rPr>
          <w:rFonts w:cs="ArialMT"/>
          <w:iCs/>
        </w:rPr>
      </w:pPr>
    </w:p>
    <w:p w:rsidR="00F7797B" w:rsidRDefault="00F7797B" w:rsidP="00A131F8">
      <w:pPr>
        <w:numPr>
          <w:ilvl w:val="0"/>
          <w:numId w:val="5"/>
        </w:numPr>
        <w:jc w:val="both"/>
        <w:rPr>
          <w:rFonts w:cs="Arial-BoldMT"/>
          <w:bCs/>
          <w:iCs/>
        </w:rPr>
      </w:pPr>
      <w:r w:rsidRPr="00A863DC">
        <w:rPr>
          <w:rFonts w:cs="Arial-BoldMT"/>
          <w:bCs/>
          <w:iCs/>
        </w:rPr>
        <w:t>An operating licence held by the applicant for registration has been revoked</w:t>
      </w:r>
      <w:r>
        <w:rPr>
          <w:rFonts w:cs="Arial-BoldMT"/>
          <w:bCs/>
          <w:iCs/>
        </w:rPr>
        <w:t xml:space="preserve"> </w:t>
      </w:r>
      <w:r w:rsidRPr="00A863DC">
        <w:rPr>
          <w:rFonts w:cs="Arial-BoldMT"/>
          <w:bCs/>
          <w:iCs/>
        </w:rPr>
        <w:t xml:space="preserve">or </w:t>
      </w:r>
    </w:p>
    <w:p w:rsidR="00F7797B" w:rsidRDefault="00F7797B" w:rsidP="00207D9A">
      <w:pPr>
        <w:ind w:left="-576"/>
        <w:jc w:val="both"/>
        <w:rPr>
          <w:rFonts w:cs="Arial-BoldMT"/>
          <w:bCs/>
          <w:iCs/>
        </w:rPr>
      </w:pPr>
    </w:p>
    <w:p w:rsidR="00F7797B" w:rsidRDefault="00F7797B" w:rsidP="00A131F8">
      <w:pPr>
        <w:numPr>
          <w:ilvl w:val="0"/>
          <w:numId w:val="5"/>
        </w:numPr>
        <w:jc w:val="both"/>
        <w:rPr>
          <w:rFonts w:cs="Arial-BoldMT"/>
          <w:bCs/>
          <w:iCs/>
        </w:rPr>
      </w:pPr>
      <w:r w:rsidRPr="00A863DC">
        <w:rPr>
          <w:rFonts w:cs="Arial-BoldMT"/>
          <w:bCs/>
          <w:iCs/>
        </w:rPr>
        <w:t>an application for an operating licence made by the applicant for</w:t>
      </w:r>
      <w:r>
        <w:rPr>
          <w:rFonts w:cs="Arial-BoldMT"/>
          <w:bCs/>
          <w:iCs/>
        </w:rPr>
        <w:t xml:space="preserve"> </w:t>
      </w:r>
      <w:r w:rsidRPr="00A863DC">
        <w:rPr>
          <w:rFonts w:cs="Arial-BoldMT"/>
          <w:bCs/>
          <w:iCs/>
        </w:rPr>
        <w:t>registration has been refus</w:t>
      </w:r>
      <w:r>
        <w:rPr>
          <w:rFonts w:cs="Arial-BoldMT"/>
          <w:bCs/>
          <w:iCs/>
        </w:rPr>
        <w:t>ed, within the past five years, or</w:t>
      </w:r>
    </w:p>
    <w:p w:rsidR="00F7797B" w:rsidRDefault="00F7797B" w:rsidP="00207D9A">
      <w:pPr>
        <w:ind w:left="-576"/>
        <w:jc w:val="both"/>
        <w:rPr>
          <w:rFonts w:cs="Arial-BoldMT"/>
          <w:bCs/>
          <w:iCs/>
        </w:rPr>
      </w:pPr>
    </w:p>
    <w:p w:rsidR="00F7797B" w:rsidRDefault="00F7797B" w:rsidP="00A131F8">
      <w:pPr>
        <w:numPr>
          <w:ilvl w:val="0"/>
          <w:numId w:val="5"/>
        </w:numPr>
        <w:jc w:val="both"/>
        <w:rPr>
          <w:rFonts w:cs="ArialMT"/>
          <w:iCs/>
        </w:rPr>
      </w:pPr>
      <w:r w:rsidRPr="00A863DC">
        <w:rPr>
          <w:rFonts w:cs="Arial-BoldMT"/>
          <w:bCs/>
          <w:iCs/>
        </w:rPr>
        <w:t xml:space="preserve">The society in question cannot be deemed non-commercial. </w:t>
      </w:r>
      <w:r>
        <w:rPr>
          <w:rFonts w:cs="Arial-BoldMT"/>
          <w:bCs/>
          <w:iCs/>
        </w:rPr>
        <w:t xml:space="preserve"> Each case will be determined on its merits but an applicant may be r</w:t>
      </w:r>
      <w:r w:rsidRPr="00A863DC">
        <w:rPr>
          <w:rFonts w:cs="ArialMT"/>
          <w:iCs/>
        </w:rPr>
        <w:t>equired applicants to provide a statement with</w:t>
      </w:r>
      <w:r>
        <w:rPr>
          <w:rFonts w:cs="ArialMT"/>
          <w:iCs/>
        </w:rPr>
        <w:t xml:space="preserve"> </w:t>
      </w:r>
      <w:r w:rsidRPr="00A863DC">
        <w:rPr>
          <w:rFonts w:cs="ArialMT"/>
          <w:iCs/>
        </w:rPr>
        <w:t>their application form declaring that they represented a bona-fide non-commercial</w:t>
      </w:r>
      <w:r>
        <w:rPr>
          <w:rFonts w:cs="ArialMT"/>
          <w:iCs/>
        </w:rPr>
        <w:t xml:space="preserve"> </w:t>
      </w:r>
      <w:r w:rsidRPr="00A863DC">
        <w:rPr>
          <w:rFonts w:cs="ArialMT"/>
          <w:iCs/>
        </w:rPr>
        <w:t xml:space="preserve">society, and identifying how the purpose of the society could be established. </w:t>
      </w:r>
      <w:r>
        <w:rPr>
          <w:rFonts w:cs="ArialMT"/>
          <w:iCs/>
        </w:rPr>
        <w:t>In some circumstances further supporting information will be sought.</w:t>
      </w:r>
    </w:p>
    <w:p w:rsidR="00F7797B" w:rsidRDefault="00F7797B" w:rsidP="00207D9A">
      <w:pPr>
        <w:ind w:left="-576" w:firstLine="570"/>
        <w:jc w:val="both"/>
        <w:rPr>
          <w:rFonts w:cs="ArialMT"/>
          <w:iCs/>
        </w:rPr>
      </w:pPr>
    </w:p>
    <w:p w:rsidR="00F7797B" w:rsidRDefault="00F7797B" w:rsidP="00A131F8">
      <w:pPr>
        <w:numPr>
          <w:ilvl w:val="0"/>
          <w:numId w:val="5"/>
        </w:numPr>
        <w:jc w:val="both"/>
        <w:rPr>
          <w:rFonts w:cs="ArialMT"/>
          <w:iCs/>
        </w:rPr>
      </w:pPr>
      <w:r w:rsidRPr="00A863DC">
        <w:rPr>
          <w:rFonts w:cs="Arial-BoldMT"/>
          <w:bCs/>
          <w:iCs/>
        </w:rPr>
        <w:t>A person who will or may be connected with the promotion of the lottery has</w:t>
      </w:r>
      <w:r>
        <w:rPr>
          <w:rFonts w:cs="Arial-BoldMT"/>
          <w:bCs/>
          <w:iCs/>
        </w:rPr>
        <w:t xml:space="preserve"> </w:t>
      </w:r>
      <w:r w:rsidRPr="00A863DC">
        <w:rPr>
          <w:rFonts w:cs="Arial-BoldMT"/>
          <w:bCs/>
          <w:iCs/>
        </w:rPr>
        <w:t>been convicted of a relevant offence</w:t>
      </w:r>
      <w:r w:rsidRPr="00A863DC">
        <w:rPr>
          <w:rFonts w:cs="ArialMT"/>
          <w:iCs/>
        </w:rPr>
        <w:t xml:space="preserve">. </w:t>
      </w:r>
      <w:r>
        <w:rPr>
          <w:rFonts w:cs="ArialMT"/>
          <w:iCs/>
        </w:rPr>
        <w:t xml:space="preserve"> The licensing authority may require an applicant to provide an additional statement </w:t>
      </w:r>
      <w:r w:rsidRPr="00A863DC">
        <w:rPr>
          <w:rFonts w:cs="ArialMT"/>
          <w:iCs/>
        </w:rPr>
        <w:t>declaring that they ha</w:t>
      </w:r>
      <w:r>
        <w:rPr>
          <w:rFonts w:cs="ArialMT"/>
          <w:iCs/>
        </w:rPr>
        <w:t xml:space="preserve">ve </w:t>
      </w:r>
      <w:r w:rsidRPr="00A863DC">
        <w:rPr>
          <w:rFonts w:cs="ArialMT"/>
          <w:iCs/>
        </w:rPr>
        <w:t>no relevant convictions that would prevent</w:t>
      </w:r>
      <w:r>
        <w:rPr>
          <w:rFonts w:cs="ArialMT"/>
          <w:iCs/>
        </w:rPr>
        <w:t xml:space="preserve"> </w:t>
      </w:r>
      <w:r w:rsidRPr="00A863DC">
        <w:rPr>
          <w:rFonts w:cs="ArialMT"/>
          <w:iCs/>
        </w:rPr>
        <w:t xml:space="preserve">them from running lotteries. </w:t>
      </w:r>
    </w:p>
    <w:p w:rsidR="00F7797B" w:rsidRDefault="00F7797B" w:rsidP="00207D9A">
      <w:pPr>
        <w:ind w:left="-576"/>
        <w:jc w:val="both"/>
        <w:rPr>
          <w:rFonts w:cs="ArialMT"/>
          <w:iCs/>
        </w:rPr>
      </w:pPr>
    </w:p>
    <w:p w:rsidR="00F7797B" w:rsidRDefault="00F7797B" w:rsidP="00A131F8">
      <w:pPr>
        <w:numPr>
          <w:ilvl w:val="0"/>
          <w:numId w:val="5"/>
        </w:numPr>
        <w:jc w:val="both"/>
        <w:rPr>
          <w:rFonts w:cs="Arial-BoldMT"/>
          <w:bCs/>
          <w:iCs/>
        </w:rPr>
      </w:pPr>
      <w:r w:rsidRPr="00A863DC">
        <w:rPr>
          <w:rFonts w:cs="Arial-BoldMT"/>
          <w:bCs/>
          <w:iCs/>
        </w:rPr>
        <w:t>Information provided in or with the application for registration is found to be</w:t>
      </w:r>
      <w:r>
        <w:rPr>
          <w:rFonts w:cs="Arial-BoldMT"/>
          <w:bCs/>
          <w:iCs/>
        </w:rPr>
        <w:t xml:space="preserve"> </w:t>
      </w:r>
      <w:r w:rsidRPr="00A863DC">
        <w:rPr>
          <w:rFonts w:cs="Arial-BoldMT"/>
          <w:bCs/>
          <w:iCs/>
        </w:rPr>
        <w:t>false or misleading.</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MT"/>
          <w:iCs/>
        </w:rPr>
        <w:t>5.7.7</w:t>
      </w:r>
      <w:r>
        <w:rPr>
          <w:rFonts w:cs="ArialMT"/>
          <w:iCs/>
        </w:rPr>
        <w:tab/>
        <w:t xml:space="preserve">The </w:t>
      </w:r>
      <w:r w:rsidRPr="00A863DC">
        <w:rPr>
          <w:rFonts w:cs="ArialMT"/>
          <w:iCs/>
        </w:rPr>
        <w:t xml:space="preserve">licensing authority </w:t>
      </w:r>
      <w:r>
        <w:rPr>
          <w:rFonts w:cs="ArialMT"/>
          <w:iCs/>
        </w:rPr>
        <w:t xml:space="preserve">will </w:t>
      </w:r>
      <w:r w:rsidRPr="00A863DC">
        <w:rPr>
          <w:rFonts w:cs="ArialMT"/>
          <w:iCs/>
        </w:rPr>
        <w:t xml:space="preserve">only refuse an application for registration after the </w:t>
      </w:r>
      <w:r>
        <w:rPr>
          <w:rFonts w:cs="ArialMT"/>
          <w:iCs/>
        </w:rPr>
        <w:tab/>
      </w:r>
      <w:r w:rsidRPr="00A863DC">
        <w:rPr>
          <w:rFonts w:cs="ArialMT"/>
          <w:iCs/>
        </w:rPr>
        <w:t>society has</w:t>
      </w:r>
      <w:r>
        <w:rPr>
          <w:rFonts w:cs="ArialMT"/>
          <w:iCs/>
        </w:rPr>
        <w:t xml:space="preserve"> </w:t>
      </w:r>
      <w:r w:rsidRPr="00A863DC">
        <w:rPr>
          <w:rFonts w:cs="ArialMT"/>
          <w:iCs/>
        </w:rPr>
        <w:t>had the opportunity to make representations. These</w:t>
      </w:r>
      <w:r>
        <w:rPr>
          <w:rFonts w:cs="ArialMT"/>
          <w:iCs/>
        </w:rPr>
        <w:t xml:space="preserve"> will normally be </w:t>
      </w:r>
      <w:r>
        <w:rPr>
          <w:rFonts w:cs="ArialMT"/>
          <w:iCs/>
        </w:rPr>
        <w:tab/>
        <w:t xml:space="preserve">considered </w:t>
      </w:r>
      <w:r w:rsidRPr="00A863DC">
        <w:rPr>
          <w:rFonts w:cs="ArialMT"/>
          <w:iCs/>
        </w:rPr>
        <w:t>at a formal hearing</w:t>
      </w:r>
      <w:r>
        <w:rPr>
          <w:rFonts w:cs="ArialMT"/>
          <w:iCs/>
        </w:rPr>
        <w:t xml:space="preserve">.  The licensing </w:t>
      </w:r>
      <w:r>
        <w:rPr>
          <w:rFonts w:cs="ArialMT"/>
          <w:iCs/>
        </w:rPr>
        <w:tab/>
        <w:t xml:space="preserve">authority will </w:t>
      </w:r>
      <w:r w:rsidRPr="00A863DC">
        <w:rPr>
          <w:rFonts w:cs="ArialMT"/>
          <w:iCs/>
        </w:rPr>
        <w:t xml:space="preserve">inform the society </w:t>
      </w:r>
      <w:r>
        <w:rPr>
          <w:rFonts w:cs="ArialMT"/>
          <w:iCs/>
        </w:rPr>
        <w:tab/>
      </w:r>
      <w:r w:rsidRPr="00A863DC">
        <w:rPr>
          <w:rFonts w:cs="ArialMT"/>
          <w:iCs/>
        </w:rPr>
        <w:t>of the reasons why it is</w:t>
      </w:r>
      <w:r>
        <w:rPr>
          <w:rFonts w:cs="ArialMT"/>
          <w:iCs/>
        </w:rPr>
        <w:t xml:space="preserve"> </w:t>
      </w:r>
      <w:r w:rsidRPr="00A863DC">
        <w:rPr>
          <w:rFonts w:cs="ArialMT"/>
          <w:iCs/>
        </w:rPr>
        <w:t xml:space="preserve">minded to refuse registration and provide it with at least </w:t>
      </w:r>
      <w:r>
        <w:rPr>
          <w:rFonts w:cs="ArialMT"/>
          <w:iCs/>
        </w:rPr>
        <w:tab/>
      </w:r>
      <w:r w:rsidRPr="00A863DC">
        <w:rPr>
          <w:rFonts w:cs="ArialMT"/>
          <w:iCs/>
        </w:rPr>
        <w:t>an outline of the evidence on</w:t>
      </w:r>
      <w:r>
        <w:rPr>
          <w:rFonts w:cs="ArialMT"/>
          <w:iCs/>
        </w:rPr>
        <w:t xml:space="preserve"> </w:t>
      </w:r>
      <w:r w:rsidRPr="00A863DC">
        <w:rPr>
          <w:rFonts w:cs="ArialMT"/>
          <w:iCs/>
        </w:rPr>
        <w:t xml:space="preserve">which it has reached that preliminary conclusion in </w:t>
      </w:r>
      <w:r>
        <w:rPr>
          <w:rFonts w:cs="ArialMT"/>
          <w:iCs/>
        </w:rPr>
        <w:tab/>
      </w:r>
      <w:r w:rsidRPr="00A863DC">
        <w:rPr>
          <w:rFonts w:cs="ArialMT"/>
          <w:iCs/>
        </w:rPr>
        <w:t>order to enable representations to be</w:t>
      </w:r>
      <w:r>
        <w:rPr>
          <w:rFonts w:cs="ArialMT"/>
          <w:iCs/>
        </w:rPr>
        <w:t xml:space="preserve"> </w:t>
      </w:r>
      <w:r w:rsidRPr="00A863DC">
        <w:rPr>
          <w:rFonts w:cs="ArialMT"/>
          <w:iCs/>
        </w:rPr>
        <w:t xml:space="preserve">made. Representations and objections </w:t>
      </w:r>
      <w:r>
        <w:rPr>
          <w:rFonts w:cs="ArialMT"/>
          <w:iCs/>
        </w:rPr>
        <w:tab/>
      </w:r>
      <w:r w:rsidRPr="00A863DC">
        <w:rPr>
          <w:rFonts w:cs="ArialMT"/>
          <w:iCs/>
        </w:rPr>
        <w:t xml:space="preserve">that may result after such a decision </w:t>
      </w:r>
      <w:r>
        <w:rPr>
          <w:rFonts w:cs="ArialMT"/>
          <w:iCs/>
        </w:rPr>
        <w:t xml:space="preserve">will be </w:t>
      </w:r>
      <w:r w:rsidRPr="00A863DC">
        <w:rPr>
          <w:rFonts w:cs="ArialMT"/>
          <w:iCs/>
        </w:rPr>
        <w:t>handled in</w:t>
      </w:r>
      <w:r>
        <w:rPr>
          <w:rFonts w:cs="ArialMT"/>
          <w:iCs/>
        </w:rPr>
        <w:t xml:space="preserve"> </w:t>
      </w:r>
      <w:r w:rsidRPr="00A863DC">
        <w:rPr>
          <w:rFonts w:cs="ArialMT"/>
          <w:iCs/>
        </w:rPr>
        <w:t xml:space="preserve">the same way that the </w:t>
      </w:r>
      <w:r>
        <w:rPr>
          <w:rFonts w:cs="ArialMT"/>
          <w:iCs/>
        </w:rPr>
        <w:tab/>
      </w:r>
      <w:r w:rsidRPr="00A863DC">
        <w:rPr>
          <w:rFonts w:cs="ArialMT"/>
          <w:iCs/>
        </w:rPr>
        <w:t>authority would</w:t>
      </w:r>
      <w:r>
        <w:rPr>
          <w:rFonts w:cs="ArialMT"/>
          <w:iCs/>
        </w:rPr>
        <w:t xml:space="preserve"> </w:t>
      </w:r>
      <w:r w:rsidRPr="00A863DC">
        <w:rPr>
          <w:rFonts w:cs="ArialMT"/>
          <w:iCs/>
        </w:rPr>
        <w:t xml:space="preserve">handle representations relating to other licensing matters. </w:t>
      </w:r>
      <w:r>
        <w:rPr>
          <w:rFonts w:cs="ArialMT"/>
          <w:iCs/>
        </w:rPr>
        <w:t xml:space="preserve"> A </w:t>
      </w:r>
      <w:r>
        <w:rPr>
          <w:rFonts w:cs="ArialMT"/>
          <w:iCs/>
        </w:rPr>
        <w:tab/>
        <w:t>copy of these procedures will be provided with the initial correspondence.</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MT"/>
          <w:iCs/>
        </w:rPr>
        <w:t>5.7.8</w:t>
      </w:r>
      <w:r>
        <w:rPr>
          <w:rFonts w:cs="ArialMT"/>
          <w:iCs/>
        </w:rPr>
        <w:tab/>
        <w:t xml:space="preserve">The </w:t>
      </w:r>
      <w:r w:rsidRPr="00A863DC">
        <w:rPr>
          <w:rFonts w:cs="ArialMT"/>
          <w:iCs/>
        </w:rPr>
        <w:t xml:space="preserve">licensing authority may determine to revoke the registration of a </w:t>
      </w:r>
      <w:r>
        <w:rPr>
          <w:rFonts w:cs="ArialMT"/>
          <w:iCs/>
        </w:rPr>
        <w:tab/>
      </w:r>
      <w:r w:rsidRPr="00A863DC">
        <w:rPr>
          <w:rFonts w:cs="ArialMT"/>
          <w:iCs/>
        </w:rPr>
        <w:t>society if it thinks that</w:t>
      </w:r>
      <w:r>
        <w:rPr>
          <w:rFonts w:cs="ArialMT"/>
          <w:iCs/>
        </w:rPr>
        <w:t xml:space="preserve"> </w:t>
      </w:r>
      <w:r w:rsidRPr="00A863DC">
        <w:rPr>
          <w:rFonts w:cs="ArialMT"/>
          <w:iCs/>
        </w:rPr>
        <w:t xml:space="preserve">they would have had to, or would be entitled </w:t>
      </w:r>
      <w:r>
        <w:rPr>
          <w:rFonts w:cs="ArialMT"/>
          <w:iCs/>
        </w:rPr>
        <w:tab/>
      </w:r>
      <w:r w:rsidRPr="00A863DC">
        <w:rPr>
          <w:rFonts w:cs="ArialMT"/>
          <w:iCs/>
        </w:rPr>
        <w:t xml:space="preserve">to, refuse </w:t>
      </w:r>
      <w:r>
        <w:rPr>
          <w:rFonts w:cs="ArialMT"/>
          <w:iCs/>
        </w:rPr>
        <w:tab/>
      </w:r>
      <w:r w:rsidRPr="00A863DC">
        <w:rPr>
          <w:rFonts w:cs="ArialMT"/>
          <w:iCs/>
        </w:rPr>
        <w:t>an application for registration if it</w:t>
      </w:r>
      <w:r>
        <w:rPr>
          <w:rFonts w:cs="ArialMT"/>
          <w:iCs/>
        </w:rPr>
        <w:t xml:space="preserve"> </w:t>
      </w:r>
      <w:r w:rsidRPr="00A863DC">
        <w:rPr>
          <w:rFonts w:cs="ArialMT"/>
          <w:iCs/>
        </w:rPr>
        <w:t xml:space="preserve">were being made at that time. </w:t>
      </w:r>
    </w:p>
    <w:p w:rsidR="00F7797B" w:rsidRDefault="00F7797B" w:rsidP="00207D9A">
      <w:pPr>
        <w:ind w:left="-576"/>
        <w:jc w:val="both"/>
        <w:rPr>
          <w:rFonts w:cs="ArialMT"/>
          <w:iCs/>
        </w:rPr>
      </w:pPr>
      <w:r>
        <w:rPr>
          <w:rFonts w:cs="ArialMT"/>
          <w:iCs/>
        </w:rPr>
        <w:tab/>
      </w:r>
    </w:p>
    <w:p w:rsidR="00F7797B" w:rsidRPr="00A863DC" w:rsidRDefault="00F7797B" w:rsidP="00207D9A">
      <w:pPr>
        <w:ind w:left="-576"/>
        <w:jc w:val="both"/>
        <w:rPr>
          <w:rFonts w:cs="LucidaSans-Italic"/>
          <w:iCs/>
        </w:rPr>
      </w:pPr>
      <w:r>
        <w:rPr>
          <w:rFonts w:cs="ArialMT"/>
          <w:iCs/>
        </w:rPr>
        <w:t>5.7.9</w:t>
      </w:r>
      <w:r>
        <w:rPr>
          <w:rFonts w:cs="ArialMT"/>
          <w:iCs/>
        </w:rPr>
        <w:tab/>
      </w:r>
      <w:r w:rsidRPr="00A863DC">
        <w:rPr>
          <w:rFonts w:cs="ArialMT"/>
          <w:iCs/>
        </w:rPr>
        <w:t xml:space="preserve">Revocations </w:t>
      </w:r>
      <w:r>
        <w:rPr>
          <w:rFonts w:cs="ArialMT"/>
          <w:iCs/>
        </w:rPr>
        <w:t xml:space="preserve">will not </w:t>
      </w:r>
      <w:r w:rsidRPr="00A863DC">
        <w:rPr>
          <w:rFonts w:cs="ArialMT"/>
          <w:iCs/>
        </w:rPr>
        <w:t>take place unless the society has been</w:t>
      </w:r>
      <w:r>
        <w:rPr>
          <w:rFonts w:cs="ArialMT"/>
          <w:iCs/>
        </w:rPr>
        <w:t xml:space="preserve"> </w:t>
      </w:r>
      <w:r w:rsidRPr="00A863DC">
        <w:rPr>
          <w:rFonts w:cs="ArialMT"/>
          <w:iCs/>
        </w:rPr>
        <w:t xml:space="preserve">given an </w:t>
      </w:r>
      <w:r>
        <w:rPr>
          <w:rFonts w:cs="ArialMT"/>
          <w:iCs/>
        </w:rPr>
        <w:tab/>
      </w:r>
      <w:r w:rsidRPr="00A863DC">
        <w:rPr>
          <w:rFonts w:cs="ArialMT"/>
          <w:iCs/>
        </w:rPr>
        <w:t>opportunity to make representations at a hearing or via correspondence. In</w:t>
      </w:r>
      <w:r>
        <w:rPr>
          <w:rFonts w:cs="ArialMT"/>
          <w:iCs/>
        </w:rPr>
        <w:t xml:space="preserve"> </w:t>
      </w:r>
      <w:r>
        <w:rPr>
          <w:rFonts w:cs="ArialMT"/>
          <w:iCs/>
        </w:rPr>
        <w:tab/>
      </w:r>
      <w:r w:rsidRPr="00A863DC">
        <w:rPr>
          <w:rFonts w:cs="ArialMT"/>
          <w:iCs/>
        </w:rPr>
        <w:t xml:space="preserve">preparation for this, </w:t>
      </w:r>
      <w:r>
        <w:rPr>
          <w:rFonts w:cs="ArialMT"/>
          <w:iCs/>
        </w:rPr>
        <w:t xml:space="preserve">the authority will </w:t>
      </w:r>
      <w:r w:rsidRPr="00A863DC">
        <w:rPr>
          <w:rFonts w:cs="ArialMT"/>
          <w:iCs/>
        </w:rPr>
        <w:t>inform the society of the reasons why it is</w:t>
      </w:r>
      <w:r>
        <w:rPr>
          <w:rFonts w:cs="ArialMT"/>
          <w:iCs/>
        </w:rPr>
        <w:t xml:space="preserve"> </w:t>
      </w:r>
      <w:r>
        <w:rPr>
          <w:rFonts w:cs="ArialMT"/>
          <w:iCs/>
        </w:rPr>
        <w:tab/>
      </w:r>
      <w:r w:rsidRPr="00A863DC">
        <w:rPr>
          <w:rFonts w:cs="ArialMT"/>
          <w:iCs/>
        </w:rPr>
        <w:t xml:space="preserve">minded to revoke the registration and provide them with the terms of the </w:t>
      </w:r>
      <w:r>
        <w:rPr>
          <w:rFonts w:cs="ArialMT"/>
          <w:iCs/>
        </w:rPr>
        <w:tab/>
      </w:r>
      <w:r w:rsidRPr="00A863DC">
        <w:rPr>
          <w:rFonts w:cs="ArialMT"/>
          <w:iCs/>
        </w:rPr>
        <w:t>evidence on which</w:t>
      </w:r>
      <w:r>
        <w:rPr>
          <w:rFonts w:cs="ArialMT"/>
          <w:iCs/>
        </w:rPr>
        <w:t xml:space="preserve"> </w:t>
      </w:r>
      <w:r w:rsidRPr="00A863DC">
        <w:rPr>
          <w:rFonts w:cs="ArialMT"/>
          <w:iCs/>
        </w:rPr>
        <w:t xml:space="preserve">it has reached that preliminary conclusion. </w:t>
      </w:r>
      <w:r>
        <w:rPr>
          <w:rFonts w:cs="ArialMT"/>
          <w:iCs/>
        </w:rPr>
        <w:t xml:space="preserve">   </w:t>
      </w:r>
    </w:p>
    <w:p w:rsidR="00F7797B" w:rsidRDefault="00F7797B" w:rsidP="00207D9A">
      <w:pPr>
        <w:ind w:left="-576"/>
        <w:jc w:val="both"/>
        <w:rPr>
          <w:rFonts w:cs="LucidaSans-Italic"/>
          <w:iCs/>
        </w:rPr>
      </w:pPr>
    </w:p>
    <w:p w:rsidR="002B0FB8" w:rsidRDefault="002B0FB8" w:rsidP="00207D9A">
      <w:pPr>
        <w:ind w:left="-576"/>
        <w:jc w:val="both"/>
        <w:rPr>
          <w:rFonts w:cs="LucidaSans-Italic"/>
          <w:iCs/>
        </w:rPr>
      </w:pPr>
    </w:p>
    <w:p w:rsidR="00F7797B" w:rsidRPr="00A863DC" w:rsidRDefault="00F7797B" w:rsidP="007E2080">
      <w:pPr>
        <w:pStyle w:val="Heading1"/>
      </w:pPr>
      <w:bookmarkStart w:id="5" w:name="_Toc79138041"/>
      <w:r>
        <w:lastRenderedPageBreak/>
        <w:t>6</w:t>
      </w:r>
      <w:r w:rsidRPr="00A863DC">
        <w:t>.0</w:t>
      </w:r>
      <w:r w:rsidRPr="00A863DC">
        <w:tab/>
      </w:r>
      <w:r w:rsidR="007E2080">
        <w:t>D</w:t>
      </w:r>
      <w:r w:rsidR="007E2080" w:rsidRPr="00A863DC">
        <w:t>ecision making and delegation of functions</w:t>
      </w:r>
      <w:bookmarkEnd w:id="5"/>
    </w:p>
    <w:p w:rsidR="00F7797B" w:rsidRPr="00A863DC" w:rsidRDefault="00F7797B" w:rsidP="00207D9A">
      <w:pPr>
        <w:ind w:left="-576"/>
        <w:jc w:val="both"/>
        <w:rPr>
          <w:rFonts w:cs="LucidaSans-Italic"/>
          <w:iCs/>
          <w:u w:val="single"/>
        </w:rPr>
      </w:pPr>
    </w:p>
    <w:p w:rsidR="00F7797B" w:rsidRPr="00A863DC" w:rsidRDefault="00F7797B" w:rsidP="005F1D52">
      <w:pPr>
        <w:pStyle w:val="BodyText"/>
        <w:ind w:left="-576"/>
        <w:rPr>
          <w:sz w:val="24"/>
        </w:rPr>
      </w:pPr>
      <w:r w:rsidRPr="00A863DC">
        <w:rPr>
          <w:sz w:val="24"/>
        </w:rPr>
        <w:t>6.1</w:t>
      </w:r>
      <w:r w:rsidRPr="00A863DC">
        <w:rPr>
          <w:sz w:val="24"/>
        </w:rPr>
        <w:tab/>
        <w:t xml:space="preserve">Appreciating the need to provide a speedy, efficient and cost-effective </w:t>
      </w:r>
      <w:r>
        <w:rPr>
          <w:sz w:val="24"/>
        </w:rPr>
        <w:tab/>
      </w:r>
      <w:r w:rsidRPr="00A863DC">
        <w:rPr>
          <w:sz w:val="24"/>
        </w:rPr>
        <w:t xml:space="preserve">service to all parties involved in the licensing process, the Licensing </w:t>
      </w:r>
      <w:r>
        <w:rPr>
          <w:sz w:val="24"/>
        </w:rPr>
        <w:tab/>
      </w:r>
      <w:r w:rsidRPr="00A863DC">
        <w:rPr>
          <w:sz w:val="24"/>
        </w:rPr>
        <w:t xml:space="preserve">Committee may delegate certain decisions and functions and </w:t>
      </w:r>
      <w:r>
        <w:rPr>
          <w:sz w:val="24"/>
        </w:rPr>
        <w:t xml:space="preserve">has </w:t>
      </w:r>
      <w:r w:rsidRPr="00A863DC">
        <w:rPr>
          <w:sz w:val="24"/>
        </w:rPr>
        <w:t>establish</w:t>
      </w:r>
      <w:r>
        <w:rPr>
          <w:sz w:val="24"/>
        </w:rPr>
        <w:t>ed</w:t>
      </w:r>
      <w:r w:rsidRPr="00A863DC">
        <w:rPr>
          <w:sz w:val="24"/>
        </w:rPr>
        <w:t xml:space="preserve"> </w:t>
      </w:r>
      <w:r>
        <w:rPr>
          <w:sz w:val="24"/>
        </w:rPr>
        <w:tab/>
      </w:r>
      <w:r w:rsidRPr="00A863DC">
        <w:rPr>
          <w:sz w:val="24"/>
        </w:rPr>
        <w:t>Sub-Committee</w:t>
      </w:r>
      <w:r>
        <w:rPr>
          <w:sz w:val="24"/>
        </w:rPr>
        <w:t>s</w:t>
      </w:r>
      <w:r w:rsidRPr="00A863DC">
        <w:rPr>
          <w:sz w:val="24"/>
        </w:rPr>
        <w:t xml:space="preserve"> to deal with them.</w:t>
      </w:r>
      <w:r w:rsidR="00B77C0F">
        <w:rPr>
          <w:sz w:val="24"/>
        </w:rPr>
        <w:t xml:space="preserve"> </w:t>
      </w:r>
      <w:r w:rsidRPr="00A863DC">
        <w:rPr>
          <w:sz w:val="24"/>
        </w:rPr>
        <w:t xml:space="preserve">Functions which are purely </w:t>
      </w:r>
      <w:r>
        <w:rPr>
          <w:sz w:val="24"/>
        </w:rPr>
        <w:tab/>
      </w:r>
      <w:r w:rsidRPr="00A863DC">
        <w:rPr>
          <w:sz w:val="24"/>
        </w:rPr>
        <w:t xml:space="preserve">administrative in nature and non-contentious applications will be delegated to </w:t>
      </w:r>
      <w:r>
        <w:rPr>
          <w:sz w:val="24"/>
        </w:rPr>
        <w:tab/>
      </w:r>
      <w:r w:rsidRPr="00A863DC">
        <w:rPr>
          <w:sz w:val="24"/>
        </w:rPr>
        <w:t xml:space="preserve">Council Officers. </w:t>
      </w:r>
    </w:p>
    <w:p w:rsidR="00F7797B" w:rsidRPr="00A863DC" w:rsidRDefault="00F7797B" w:rsidP="005F1D52">
      <w:pPr>
        <w:ind w:left="-576"/>
        <w:rPr>
          <w:rFonts w:cs="LucidaSans-Italic"/>
          <w:iCs/>
          <w:u w:val="single"/>
        </w:rPr>
      </w:pPr>
    </w:p>
    <w:p w:rsidR="00F7797B" w:rsidRPr="00A863DC" w:rsidRDefault="00F7797B" w:rsidP="00207D9A">
      <w:pPr>
        <w:pStyle w:val="BodyText"/>
        <w:ind w:left="-576"/>
        <w:jc w:val="both"/>
        <w:rPr>
          <w:sz w:val="24"/>
        </w:rPr>
      </w:pPr>
      <w:r>
        <w:rPr>
          <w:sz w:val="24"/>
        </w:rPr>
        <w:t>6.2</w:t>
      </w:r>
      <w:r w:rsidRPr="00A863DC">
        <w:rPr>
          <w:sz w:val="24"/>
        </w:rPr>
        <w:tab/>
        <w:t xml:space="preserve">A Licensing Sub-Committee of three Councillors will sit to hear applications </w:t>
      </w:r>
      <w:r>
        <w:rPr>
          <w:sz w:val="24"/>
        </w:rPr>
        <w:tab/>
      </w:r>
      <w:r w:rsidRPr="00A863DC">
        <w:rPr>
          <w:sz w:val="24"/>
        </w:rPr>
        <w:t>where representations have been received</w:t>
      </w:r>
      <w:r>
        <w:rPr>
          <w:sz w:val="24"/>
        </w:rPr>
        <w:t xml:space="preserve"> </w:t>
      </w:r>
      <w:r w:rsidRPr="00A863DC">
        <w:rPr>
          <w:sz w:val="24"/>
        </w:rPr>
        <w:t xml:space="preserve">from interested parties </w:t>
      </w:r>
      <w:r>
        <w:rPr>
          <w:sz w:val="24"/>
        </w:rPr>
        <w:tab/>
      </w:r>
      <w:r w:rsidRPr="00A863DC">
        <w:rPr>
          <w:sz w:val="24"/>
        </w:rPr>
        <w:t xml:space="preserve">and </w:t>
      </w:r>
      <w:r>
        <w:rPr>
          <w:sz w:val="24"/>
        </w:rPr>
        <w:tab/>
        <w:t>r</w:t>
      </w:r>
      <w:r w:rsidRPr="00A863DC">
        <w:rPr>
          <w:sz w:val="24"/>
        </w:rPr>
        <w:t xml:space="preserve">esponsible authorities. Ward Councillors will not sit on a panel involving an </w:t>
      </w:r>
      <w:r>
        <w:rPr>
          <w:sz w:val="24"/>
        </w:rPr>
        <w:tab/>
      </w:r>
      <w:r w:rsidRPr="00A863DC">
        <w:rPr>
          <w:sz w:val="24"/>
        </w:rPr>
        <w:t xml:space="preserve">application within their ward.  </w:t>
      </w:r>
    </w:p>
    <w:p w:rsidR="00F7797B" w:rsidRPr="00A863DC" w:rsidRDefault="00F7797B" w:rsidP="00207D9A">
      <w:pPr>
        <w:pStyle w:val="BodyText"/>
        <w:ind w:left="-576"/>
        <w:jc w:val="both"/>
        <w:rPr>
          <w:sz w:val="24"/>
        </w:rPr>
      </w:pPr>
    </w:p>
    <w:p w:rsidR="00F7797B" w:rsidRPr="00A863DC" w:rsidRDefault="00F7797B" w:rsidP="004A27C7">
      <w:pPr>
        <w:ind w:left="-576"/>
      </w:pPr>
      <w:r>
        <w:t>6.3</w:t>
      </w:r>
      <w:r w:rsidRPr="00A863DC">
        <w:tab/>
        <w:t xml:space="preserve">Where a </w:t>
      </w:r>
      <w:proofErr w:type="spellStart"/>
      <w:r w:rsidRPr="00A863DC">
        <w:t>Councillor</w:t>
      </w:r>
      <w:proofErr w:type="spellEnd"/>
      <w:r w:rsidRPr="00A863DC">
        <w:t xml:space="preserve"> who is a member of the Licensing </w:t>
      </w:r>
      <w:r w:rsidRPr="00A863DC">
        <w:tab/>
        <w:t>Committee</w:t>
      </w:r>
      <w:r>
        <w:t xml:space="preserve"> </w:t>
      </w:r>
      <w:r w:rsidRPr="00A863DC">
        <w:t xml:space="preserve">is </w:t>
      </w:r>
      <w:r w:rsidRPr="00A863DC">
        <w:tab/>
        <w:t xml:space="preserve">making or has made representations regarding a licence on behalf of an </w:t>
      </w:r>
      <w:r>
        <w:tab/>
      </w:r>
      <w:r w:rsidRPr="00A863DC">
        <w:t xml:space="preserve">interested party, in the interests of good governance they will disqualify </w:t>
      </w:r>
      <w:r>
        <w:tab/>
      </w:r>
      <w:r w:rsidRPr="00A863DC">
        <w:t>themselves from any involvement in the decision-making process.</w:t>
      </w:r>
    </w:p>
    <w:p w:rsidR="00F7797B" w:rsidRPr="00A863DC" w:rsidRDefault="00F7797B" w:rsidP="00207D9A">
      <w:pPr>
        <w:pStyle w:val="BodyText"/>
        <w:ind w:left="-576"/>
        <w:jc w:val="both"/>
        <w:rPr>
          <w:sz w:val="24"/>
        </w:rPr>
      </w:pPr>
    </w:p>
    <w:p w:rsidR="00F7797B" w:rsidRPr="00A863DC" w:rsidRDefault="00F7797B" w:rsidP="00207D9A">
      <w:pPr>
        <w:pStyle w:val="BodyText"/>
        <w:ind w:left="-576"/>
        <w:jc w:val="both"/>
        <w:rPr>
          <w:sz w:val="24"/>
        </w:rPr>
      </w:pPr>
      <w:r>
        <w:rPr>
          <w:sz w:val="24"/>
        </w:rPr>
        <w:t>6.4</w:t>
      </w:r>
      <w:r w:rsidRPr="00A863DC">
        <w:rPr>
          <w:sz w:val="24"/>
        </w:rPr>
        <w:tab/>
        <w:t xml:space="preserve">The Licensing Committee will also sit to determine general licensing </w:t>
      </w:r>
      <w:r w:rsidRPr="00A863DC">
        <w:rPr>
          <w:sz w:val="24"/>
        </w:rPr>
        <w:tab/>
        <w:t xml:space="preserve">matters that have been delegated to it by the full Council that are not </w:t>
      </w:r>
      <w:r w:rsidRPr="00A863DC">
        <w:rPr>
          <w:sz w:val="24"/>
        </w:rPr>
        <w:tab/>
        <w:t>associated with the Gambling Act 2005.</w:t>
      </w:r>
    </w:p>
    <w:p w:rsidR="00F7797B" w:rsidRPr="00A863DC" w:rsidRDefault="00F7797B" w:rsidP="00207D9A">
      <w:pPr>
        <w:ind w:left="-576"/>
        <w:jc w:val="both"/>
      </w:pPr>
      <w:r w:rsidRPr="00A863DC">
        <w:tab/>
      </w:r>
    </w:p>
    <w:p w:rsidR="00F7797B" w:rsidRPr="00A863DC" w:rsidRDefault="00F7797B" w:rsidP="00207D9A">
      <w:pPr>
        <w:ind w:left="-576"/>
        <w:jc w:val="both"/>
      </w:pPr>
      <w:r>
        <w:t>6.5</w:t>
      </w:r>
      <w:r w:rsidRPr="00A863DC">
        <w:tab/>
        <w:t xml:space="preserve">The Licensing Sub-Committee will also refer to the Licensing Committee any </w:t>
      </w:r>
      <w:r>
        <w:tab/>
      </w:r>
      <w:r w:rsidRPr="00A863DC">
        <w:t xml:space="preserve">matter it is unable to deal with because of the number of its members who are </w:t>
      </w:r>
      <w:r>
        <w:tab/>
      </w:r>
      <w:r w:rsidRPr="00A863DC">
        <w:t xml:space="preserve">unable to take part in the </w:t>
      </w:r>
      <w:r w:rsidRPr="00A863DC">
        <w:tab/>
        <w:t xml:space="preserve">consideration or discussion of any matter or vote on </w:t>
      </w:r>
      <w:r>
        <w:tab/>
      </w:r>
      <w:r w:rsidRPr="00A863DC">
        <w:t xml:space="preserve">any question with respect to it.  </w:t>
      </w:r>
    </w:p>
    <w:p w:rsidR="00F7797B" w:rsidRPr="00A863DC" w:rsidRDefault="00F7797B" w:rsidP="00207D9A">
      <w:pPr>
        <w:ind w:left="-576"/>
        <w:jc w:val="both"/>
      </w:pPr>
    </w:p>
    <w:p w:rsidR="00F7797B" w:rsidRPr="00A863DC" w:rsidRDefault="00F7797B" w:rsidP="00207D9A">
      <w:pPr>
        <w:ind w:left="-576"/>
        <w:jc w:val="both"/>
      </w:pPr>
      <w:r>
        <w:t>6.6</w:t>
      </w:r>
      <w:r w:rsidRPr="00A863DC">
        <w:tab/>
        <w:t xml:space="preserve">The Licensing Committee will refer to the full Council any matter it is unable </w:t>
      </w:r>
      <w:r>
        <w:tab/>
      </w:r>
      <w:r w:rsidRPr="00A863DC">
        <w:t xml:space="preserve">to deal with because of the number of its members who are unable to take part </w:t>
      </w:r>
      <w:r>
        <w:tab/>
      </w:r>
      <w:r w:rsidRPr="00A863DC">
        <w:t xml:space="preserve">in the consideration or discussion of any matter or vote on any question with </w:t>
      </w:r>
      <w:r>
        <w:tab/>
      </w:r>
      <w:r w:rsidRPr="00A863DC">
        <w:t xml:space="preserve">respect to it.  </w:t>
      </w:r>
    </w:p>
    <w:p w:rsidR="00F7797B" w:rsidRPr="00A863DC" w:rsidRDefault="00F7797B" w:rsidP="00207D9A">
      <w:pPr>
        <w:ind w:left="-576"/>
        <w:jc w:val="both"/>
      </w:pPr>
    </w:p>
    <w:p w:rsidR="00F7797B" w:rsidRPr="00A863DC" w:rsidRDefault="00F7797B" w:rsidP="00207D9A">
      <w:pPr>
        <w:ind w:left="-576"/>
        <w:jc w:val="both"/>
      </w:pPr>
      <w:r>
        <w:t>6.7</w:t>
      </w:r>
      <w:r>
        <w:tab/>
      </w:r>
      <w:r w:rsidRPr="00A863DC">
        <w:t xml:space="preserve">Every determination of a licensing decision by the Licensing </w:t>
      </w:r>
      <w:r>
        <w:tab/>
      </w:r>
      <w:r w:rsidRPr="00A863DC">
        <w:t>Committee or Sub-</w:t>
      </w:r>
      <w:r>
        <w:tab/>
      </w:r>
      <w:r w:rsidRPr="00A863DC">
        <w:t xml:space="preserve">Committee shall be accompanied with clear, cogent reasons for the decision.  </w:t>
      </w:r>
      <w:r>
        <w:tab/>
      </w:r>
      <w:r w:rsidRPr="00A863DC">
        <w:t xml:space="preserve">The decision and the reasons for </w:t>
      </w:r>
      <w:r>
        <w:tab/>
      </w:r>
      <w:r w:rsidRPr="00A863DC">
        <w:t xml:space="preserve">that decision will be sent to the applicant and </w:t>
      </w:r>
      <w:r>
        <w:tab/>
      </w:r>
      <w:r w:rsidRPr="00A863DC">
        <w:t xml:space="preserve">those who have made relevant representations as soon as practicable.   </w:t>
      </w:r>
      <w:r w:rsidRPr="00A863DC">
        <w:tab/>
      </w:r>
    </w:p>
    <w:p w:rsidR="00F7797B" w:rsidRPr="00A863DC" w:rsidRDefault="00F7797B" w:rsidP="00207D9A">
      <w:pPr>
        <w:ind w:left="-576"/>
        <w:jc w:val="both"/>
      </w:pPr>
    </w:p>
    <w:p w:rsidR="00F7797B" w:rsidRPr="00A863DC" w:rsidRDefault="00F7797B" w:rsidP="00207D9A">
      <w:pPr>
        <w:ind w:left="-576"/>
        <w:jc w:val="both"/>
      </w:pPr>
      <w:r>
        <w:t>6.8</w:t>
      </w:r>
      <w:r w:rsidRPr="00A863DC">
        <w:tab/>
        <w:t xml:space="preserve">Nothing in this Statement will override the right of an applicant, responsible </w:t>
      </w:r>
      <w:r>
        <w:tab/>
      </w:r>
      <w:r w:rsidRPr="00A863DC">
        <w:t>authority or interested party to appeal against the decision of a Licensing Sub-</w:t>
      </w:r>
      <w:r>
        <w:tab/>
      </w:r>
      <w:r w:rsidRPr="00A863DC">
        <w:t xml:space="preserve">Committee.  </w:t>
      </w:r>
      <w:r>
        <w:tab/>
      </w:r>
    </w:p>
    <w:p w:rsidR="00F7797B" w:rsidRPr="00A863DC" w:rsidRDefault="00F7797B" w:rsidP="00207D9A">
      <w:pPr>
        <w:ind w:left="-576"/>
        <w:jc w:val="both"/>
      </w:pPr>
    </w:p>
    <w:p w:rsidR="00F7797B" w:rsidRPr="00A863DC" w:rsidRDefault="00F7797B" w:rsidP="00207D9A">
      <w:pPr>
        <w:ind w:left="-576"/>
        <w:jc w:val="both"/>
      </w:pPr>
      <w:r>
        <w:t>6.9</w:t>
      </w:r>
      <w:r w:rsidRPr="00A863DC">
        <w:tab/>
        <w:t xml:space="preserve">Decisions as to whether representations are irrelevant, frivolous or vexatious </w:t>
      </w:r>
      <w:r>
        <w:tab/>
      </w:r>
      <w:r w:rsidRPr="00A863DC">
        <w:t xml:space="preserve">will be made by Council officers, who will make the decisions on whether </w:t>
      </w:r>
      <w:r>
        <w:tab/>
      </w:r>
      <w:r w:rsidRPr="00A863DC">
        <w:t xml:space="preserve">representations or applications for licence reviews should be referred to the </w:t>
      </w:r>
      <w:r>
        <w:tab/>
      </w:r>
      <w:r w:rsidRPr="00A863DC">
        <w:t xml:space="preserve">Licensing Sub-Committee.  Where representations are rejected, the person </w:t>
      </w:r>
      <w:r>
        <w:tab/>
      </w:r>
      <w:r w:rsidRPr="00A863DC">
        <w:t xml:space="preserve">making that representation will be given written reasons as to why that is the </w:t>
      </w:r>
      <w:r w:rsidRPr="00A863DC">
        <w:tab/>
        <w:t>case.</w:t>
      </w:r>
    </w:p>
    <w:p w:rsidR="00F7797B" w:rsidRPr="00A863DC" w:rsidRDefault="00F7797B" w:rsidP="00207D9A">
      <w:pPr>
        <w:pStyle w:val="BodyText"/>
        <w:ind w:left="-576"/>
        <w:jc w:val="both"/>
        <w:rPr>
          <w:sz w:val="24"/>
        </w:rPr>
      </w:pPr>
    </w:p>
    <w:p w:rsidR="00F7797B" w:rsidRPr="00A863DC" w:rsidRDefault="00F7797B" w:rsidP="00207D9A">
      <w:pPr>
        <w:pStyle w:val="BodyText"/>
        <w:ind w:left="-576"/>
        <w:jc w:val="both"/>
        <w:rPr>
          <w:sz w:val="24"/>
        </w:rPr>
      </w:pPr>
      <w:r>
        <w:rPr>
          <w:sz w:val="24"/>
        </w:rPr>
        <w:lastRenderedPageBreak/>
        <w:t>6.10</w:t>
      </w:r>
      <w:r>
        <w:rPr>
          <w:sz w:val="24"/>
        </w:rPr>
        <w:tab/>
      </w:r>
      <w:r w:rsidRPr="00A863DC">
        <w:rPr>
          <w:sz w:val="24"/>
        </w:rPr>
        <w:t xml:space="preserve">This form of delegation is without prejudice to Officers referring an </w:t>
      </w:r>
      <w:r>
        <w:rPr>
          <w:sz w:val="24"/>
        </w:rPr>
        <w:tab/>
      </w:r>
      <w:r w:rsidRPr="00A863DC">
        <w:rPr>
          <w:sz w:val="24"/>
        </w:rPr>
        <w:t xml:space="preserve">application </w:t>
      </w:r>
      <w:r>
        <w:rPr>
          <w:sz w:val="24"/>
        </w:rPr>
        <w:tab/>
      </w:r>
      <w:r w:rsidRPr="00A863DC">
        <w:rPr>
          <w:sz w:val="24"/>
        </w:rPr>
        <w:t xml:space="preserve">to a Sub-Committee, or a Sub-Committee to Committee, or Committee to </w:t>
      </w:r>
      <w:r>
        <w:rPr>
          <w:sz w:val="24"/>
        </w:rPr>
        <w:tab/>
      </w:r>
      <w:r w:rsidRPr="00A863DC">
        <w:rPr>
          <w:sz w:val="24"/>
        </w:rPr>
        <w:t xml:space="preserve">Council, if considered appropriate in the </w:t>
      </w:r>
      <w:r>
        <w:rPr>
          <w:sz w:val="24"/>
        </w:rPr>
        <w:tab/>
      </w:r>
      <w:r w:rsidRPr="00A863DC">
        <w:rPr>
          <w:sz w:val="24"/>
        </w:rPr>
        <w:t xml:space="preserve">circumstances of any particular case.  </w:t>
      </w:r>
    </w:p>
    <w:p w:rsidR="00F7797B" w:rsidRPr="00A863DC" w:rsidRDefault="00F7797B" w:rsidP="00207D9A">
      <w:pPr>
        <w:ind w:left="-576"/>
        <w:jc w:val="both"/>
        <w:rPr>
          <w:rFonts w:cs="LucidaSans"/>
        </w:rPr>
      </w:pPr>
      <w:r w:rsidRPr="00A863DC">
        <w:rPr>
          <w:rFonts w:cs="LucidaSans"/>
        </w:rPr>
        <w:t xml:space="preserve"> </w:t>
      </w:r>
    </w:p>
    <w:p w:rsidR="00F7797B" w:rsidRPr="00A863DC" w:rsidRDefault="00F7797B" w:rsidP="00207D9A">
      <w:pPr>
        <w:rPr>
          <w:rFonts w:cs="LucidaSans-Demi"/>
        </w:rPr>
      </w:pPr>
      <w:r w:rsidRPr="00A863DC">
        <w:rPr>
          <w:rFonts w:cs="LucidaSans-Demi"/>
        </w:rPr>
        <w:tab/>
      </w:r>
      <w:r w:rsidRPr="00A863DC">
        <w:rPr>
          <w:rFonts w:cs="LucidaSans-Demi"/>
        </w:rPr>
        <w:tab/>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1417"/>
        <w:gridCol w:w="2977"/>
        <w:gridCol w:w="2835"/>
      </w:tblGrid>
      <w:tr w:rsidR="00F7797B" w:rsidRPr="00A863DC">
        <w:tc>
          <w:tcPr>
            <w:tcW w:w="3092" w:type="dxa"/>
          </w:tcPr>
          <w:p w:rsidR="00F7797B" w:rsidRPr="00A863DC" w:rsidRDefault="00F7797B" w:rsidP="00207D9A">
            <w:pPr>
              <w:pStyle w:val="Heading9"/>
              <w:rPr>
                <w:sz w:val="24"/>
                <w:szCs w:val="24"/>
              </w:rPr>
            </w:pPr>
            <w:r w:rsidRPr="00A863DC">
              <w:rPr>
                <w:sz w:val="24"/>
                <w:szCs w:val="24"/>
              </w:rPr>
              <w:t>Matter</w:t>
            </w:r>
          </w:p>
        </w:tc>
        <w:tc>
          <w:tcPr>
            <w:tcW w:w="1417" w:type="dxa"/>
            <w:vAlign w:val="center"/>
          </w:tcPr>
          <w:p w:rsidR="00F7797B" w:rsidRPr="00A863DC" w:rsidRDefault="00F7797B" w:rsidP="00207D9A">
            <w:pPr>
              <w:pStyle w:val="Heading5"/>
              <w:rPr>
                <w:b w:val="0"/>
                <w:i w:val="0"/>
                <w:sz w:val="24"/>
                <w:szCs w:val="24"/>
              </w:rPr>
            </w:pPr>
            <w:r w:rsidRPr="00A863DC">
              <w:rPr>
                <w:b w:val="0"/>
                <w:i w:val="0"/>
                <w:sz w:val="24"/>
                <w:szCs w:val="24"/>
              </w:rPr>
              <w:t>Council</w:t>
            </w:r>
          </w:p>
        </w:tc>
        <w:tc>
          <w:tcPr>
            <w:tcW w:w="2977" w:type="dxa"/>
          </w:tcPr>
          <w:p w:rsidR="00F7797B" w:rsidRPr="00A863DC" w:rsidRDefault="00F7797B" w:rsidP="00207D9A">
            <w:pPr>
              <w:pStyle w:val="Heading8"/>
              <w:rPr>
                <w:rFonts w:ascii="Arial" w:hAnsi="Arial"/>
                <w:i w:val="0"/>
              </w:rPr>
            </w:pPr>
            <w:r w:rsidRPr="00A863DC">
              <w:rPr>
                <w:rFonts w:ascii="Arial" w:hAnsi="Arial"/>
                <w:i w:val="0"/>
              </w:rPr>
              <w:t>Sub-Committee</w:t>
            </w:r>
          </w:p>
        </w:tc>
        <w:tc>
          <w:tcPr>
            <w:tcW w:w="2835" w:type="dxa"/>
          </w:tcPr>
          <w:p w:rsidR="00F7797B" w:rsidRPr="00A863DC" w:rsidRDefault="00F7797B" w:rsidP="00207D9A">
            <w:pPr>
              <w:pStyle w:val="Heading8"/>
              <w:rPr>
                <w:rFonts w:ascii="Arial" w:hAnsi="Arial"/>
                <w:i w:val="0"/>
              </w:rPr>
            </w:pPr>
            <w:r w:rsidRPr="00A863DC">
              <w:rPr>
                <w:rFonts w:ascii="Arial" w:hAnsi="Arial"/>
                <w:i w:val="0"/>
              </w:rPr>
              <w:t>OFFICERS</w:t>
            </w:r>
          </w:p>
        </w:tc>
      </w:tr>
      <w:tr w:rsidR="00F7797B" w:rsidRPr="00A863DC">
        <w:tc>
          <w:tcPr>
            <w:tcW w:w="3092" w:type="dxa"/>
          </w:tcPr>
          <w:p w:rsidR="00F7797B" w:rsidRPr="00A863DC" w:rsidRDefault="00F7797B" w:rsidP="00207D9A">
            <w:r w:rsidRPr="00A863DC">
              <w:t>Three year licensing policy</w:t>
            </w:r>
          </w:p>
        </w:tc>
        <w:tc>
          <w:tcPr>
            <w:tcW w:w="1417" w:type="dxa"/>
            <w:vAlign w:val="center"/>
          </w:tcPr>
          <w:p w:rsidR="00F7797B" w:rsidRPr="00A863DC" w:rsidRDefault="00F7797B" w:rsidP="00207D9A">
            <w:r w:rsidRPr="00A863DC">
              <w:t>X</w:t>
            </w:r>
          </w:p>
        </w:tc>
        <w:tc>
          <w:tcPr>
            <w:tcW w:w="2977" w:type="dxa"/>
          </w:tcPr>
          <w:p w:rsidR="00F7797B" w:rsidRPr="00A863DC" w:rsidRDefault="00F7797B" w:rsidP="00207D9A"/>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Policy not to permit casinos</w:t>
            </w:r>
          </w:p>
        </w:tc>
        <w:tc>
          <w:tcPr>
            <w:tcW w:w="1417" w:type="dxa"/>
            <w:vAlign w:val="center"/>
          </w:tcPr>
          <w:p w:rsidR="00F7797B" w:rsidRPr="00A863DC" w:rsidRDefault="00F7797B" w:rsidP="00207D9A">
            <w:r w:rsidRPr="00A863DC">
              <w:t>X</w:t>
            </w:r>
          </w:p>
        </w:tc>
        <w:tc>
          <w:tcPr>
            <w:tcW w:w="2977" w:type="dxa"/>
          </w:tcPr>
          <w:p w:rsidR="00F7797B" w:rsidRPr="00A863DC" w:rsidRDefault="00F7797B" w:rsidP="00207D9A"/>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Fee Setting - when appropriate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t>X</w:t>
            </w:r>
          </w:p>
        </w:tc>
      </w:tr>
      <w:tr w:rsidR="00F7797B" w:rsidRPr="00A863DC">
        <w:tc>
          <w:tcPr>
            <w:tcW w:w="3092" w:type="dxa"/>
          </w:tcPr>
          <w:p w:rsidR="00F7797B" w:rsidRPr="00A863DC" w:rsidRDefault="00F7797B" w:rsidP="00207D9A">
            <w:r w:rsidRPr="00A863DC">
              <w:t xml:space="preserve">Application for premises </w:t>
            </w:r>
            <w:proofErr w:type="spellStart"/>
            <w:r w:rsidRPr="00A863DC">
              <w:t>licences</w:t>
            </w:r>
            <w:proofErr w:type="spellEnd"/>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Application for a variation to a licence</w:t>
            </w:r>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Application for a transfer of a licence</w:t>
            </w:r>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from the Commission</w:t>
            </w:r>
          </w:p>
        </w:tc>
        <w:tc>
          <w:tcPr>
            <w:tcW w:w="2835" w:type="dxa"/>
          </w:tcPr>
          <w:p w:rsidR="00F7797B" w:rsidRPr="00A863DC" w:rsidRDefault="00F7797B" w:rsidP="00207D9A">
            <w:r w:rsidRPr="00A863DC">
              <w:t>Where no representations received from the Commission</w:t>
            </w:r>
          </w:p>
        </w:tc>
      </w:tr>
      <w:tr w:rsidR="00F7797B" w:rsidRPr="00A863DC">
        <w:tc>
          <w:tcPr>
            <w:tcW w:w="3092" w:type="dxa"/>
          </w:tcPr>
          <w:p w:rsidR="00F7797B" w:rsidRPr="00A863DC" w:rsidRDefault="00F7797B" w:rsidP="00207D9A">
            <w:r w:rsidRPr="00A863DC">
              <w:t>Application for a provisional statement</w:t>
            </w:r>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Review of a premises licence</w:t>
            </w:r>
          </w:p>
        </w:tc>
        <w:tc>
          <w:tcPr>
            <w:tcW w:w="1417" w:type="dxa"/>
            <w:vAlign w:val="center"/>
          </w:tcPr>
          <w:p w:rsidR="00F7797B" w:rsidRPr="00A863DC" w:rsidRDefault="00F7797B" w:rsidP="00207D9A"/>
        </w:tc>
        <w:tc>
          <w:tcPr>
            <w:tcW w:w="2977" w:type="dxa"/>
            <w:vAlign w:val="center"/>
          </w:tcPr>
          <w:p w:rsidR="00F7797B" w:rsidRPr="00A863DC" w:rsidRDefault="00F7797B" w:rsidP="00207D9A">
            <w:pPr>
              <w:pStyle w:val="Header"/>
            </w:pPr>
            <w:r w:rsidRPr="00A863DC">
              <w:t>X</w:t>
            </w:r>
          </w:p>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Application for club gaming /club machine permits</w:t>
            </w:r>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Cancellation of club gaming/ club machine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r w:rsidRPr="00A863DC">
              <w:t>X</w:t>
            </w:r>
          </w:p>
        </w:tc>
        <w:tc>
          <w:tcPr>
            <w:tcW w:w="2835" w:type="dxa"/>
            <w:vAlign w:val="center"/>
          </w:tcPr>
          <w:p w:rsidR="00F7797B" w:rsidRPr="00A863DC" w:rsidRDefault="00F7797B" w:rsidP="00207D9A"/>
        </w:tc>
      </w:tr>
      <w:tr w:rsidR="00F7797B" w:rsidRPr="00A863DC">
        <w:tc>
          <w:tcPr>
            <w:tcW w:w="3092" w:type="dxa"/>
          </w:tcPr>
          <w:p w:rsidR="00F7797B" w:rsidRPr="00A863DC" w:rsidRDefault="00F7797B" w:rsidP="00207D9A">
            <w:r w:rsidRPr="00A863DC">
              <w:t>Applications for other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pPr>
              <w:pStyle w:val="Header"/>
            </w:pPr>
          </w:p>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pPr>
              <w:pStyle w:val="Header"/>
            </w:pPr>
            <w:r w:rsidRPr="00A863DC">
              <w:t>Cancellation of licensed premises gaming machine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t>Consideration of temporary use notice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lastRenderedPageBreak/>
              <w:t>Decision to give a counter notice to a temporary use notice</w:t>
            </w:r>
          </w:p>
        </w:tc>
        <w:tc>
          <w:tcPr>
            <w:tcW w:w="1417" w:type="dxa"/>
            <w:vAlign w:val="center"/>
          </w:tcPr>
          <w:p w:rsidR="00F7797B" w:rsidRPr="00A863DC" w:rsidRDefault="00F7797B" w:rsidP="00207D9A"/>
        </w:tc>
        <w:tc>
          <w:tcPr>
            <w:tcW w:w="2977" w:type="dxa"/>
            <w:vAlign w:val="center"/>
          </w:tcPr>
          <w:p w:rsidR="00F7797B" w:rsidRPr="00A863DC" w:rsidRDefault="00F7797B" w:rsidP="00207D9A">
            <w:r w:rsidRPr="00A863DC">
              <w:t>X</w:t>
            </w:r>
          </w:p>
        </w:tc>
        <w:tc>
          <w:tcPr>
            <w:tcW w:w="2835" w:type="dxa"/>
            <w:vAlign w:val="center"/>
          </w:tcPr>
          <w:p w:rsidR="00F7797B" w:rsidRPr="00A863DC" w:rsidRDefault="00F7797B" w:rsidP="00207D9A"/>
        </w:tc>
      </w:tr>
      <w:tr w:rsidR="00F7797B" w:rsidRPr="00A863DC">
        <w:tc>
          <w:tcPr>
            <w:tcW w:w="3092" w:type="dxa"/>
          </w:tcPr>
          <w:p w:rsidR="00F7797B" w:rsidRPr="00A863DC" w:rsidRDefault="00F7797B" w:rsidP="00207D9A">
            <w:r w:rsidRPr="00A863DC">
              <w:t>Determination as to whether a person is an Interested Party</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vAlign w:val="center"/>
          </w:tcPr>
          <w:p w:rsidR="00F7797B" w:rsidRPr="00A863DC" w:rsidRDefault="00F7797B" w:rsidP="00207D9A">
            <w:r w:rsidRPr="00A863DC">
              <w:t>Determination as to whether representations are relevant</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t>Determination as whether a representation if frivolous, vexatious or repetitive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bl>
    <w:p w:rsidR="00F7797B" w:rsidRPr="00A863DC" w:rsidRDefault="00F7797B" w:rsidP="00207D9A"/>
    <w:p w:rsidR="00F7797B" w:rsidRPr="00A863DC" w:rsidRDefault="00F7797B" w:rsidP="00207D9A">
      <w:pPr>
        <w:pStyle w:val="BodyText"/>
        <w:ind w:left="-576"/>
        <w:jc w:val="both"/>
        <w:rPr>
          <w:sz w:val="24"/>
        </w:rPr>
      </w:pPr>
      <w:r w:rsidRPr="00A863DC">
        <w:rPr>
          <w:sz w:val="24"/>
        </w:rPr>
        <w:t xml:space="preserve">The above delegations relate to the overarching principles of delegation for policy issues and applications for premises licences.  Other delegations may be added from time to time and will be available at </w:t>
      </w:r>
      <w:hyperlink r:id="rId20" w:history="1">
        <w:r w:rsidRPr="00A863DC">
          <w:rPr>
            <w:rStyle w:val="Hyperlink"/>
            <w:sz w:val="24"/>
          </w:rPr>
          <w:t>www.bridgend.gov.uk</w:t>
        </w:r>
      </w:hyperlink>
      <w:r w:rsidRPr="00A863DC">
        <w:rPr>
          <w:sz w:val="24"/>
        </w:rPr>
        <w:t xml:space="preserve"> in accordance with the Council’s constitution and Sche</w:t>
      </w:r>
      <w:r>
        <w:rPr>
          <w:sz w:val="24"/>
        </w:rPr>
        <w:t xml:space="preserve">me of Delegation to officers and the Commission’s Guidance. </w:t>
      </w:r>
    </w:p>
    <w:p w:rsidR="00F7797B" w:rsidRPr="00A863DC" w:rsidRDefault="00F7797B" w:rsidP="00207D9A">
      <w:pPr>
        <w:pStyle w:val="BodyText"/>
        <w:ind w:left="-576"/>
        <w:jc w:val="both"/>
        <w:rPr>
          <w:sz w:val="24"/>
        </w:rPr>
      </w:pPr>
    </w:p>
    <w:p w:rsidR="00F7797B" w:rsidRDefault="00F7797B" w:rsidP="007E2080">
      <w:pPr>
        <w:pStyle w:val="Heading1"/>
      </w:pPr>
      <w:bookmarkStart w:id="6" w:name="_Toc79138042"/>
      <w:r w:rsidRPr="00A863DC">
        <w:t>7.0</w:t>
      </w:r>
      <w:r w:rsidRPr="00A863DC">
        <w:tab/>
      </w:r>
      <w:r w:rsidR="007E2080">
        <w:t>Rights of appeal and judicial review</w:t>
      </w:r>
      <w:bookmarkEnd w:id="6"/>
    </w:p>
    <w:p w:rsidR="00F7797B" w:rsidRPr="00A863DC" w:rsidRDefault="00F7797B" w:rsidP="00207D9A">
      <w:pPr>
        <w:pStyle w:val="BodyText"/>
        <w:ind w:left="-576"/>
        <w:jc w:val="both"/>
        <w:rPr>
          <w:sz w:val="24"/>
          <w:u w:val="single"/>
        </w:rPr>
      </w:pPr>
    </w:p>
    <w:p w:rsidR="00F7797B" w:rsidRPr="00A863DC" w:rsidRDefault="00F7797B" w:rsidP="00207D9A">
      <w:pPr>
        <w:pStyle w:val="BodyText"/>
        <w:ind w:left="-576"/>
        <w:jc w:val="both"/>
        <w:rPr>
          <w:sz w:val="24"/>
        </w:rPr>
      </w:pPr>
      <w:r>
        <w:rPr>
          <w:sz w:val="24"/>
        </w:rPr>
        <w:t>7.1</w:t>
      </w:r>
      <w:r>
        <w:rPr>
          <w:sz w:val="24"/>
        </w:rPr>
        <w:tab/>
      </w:r>
      <w:r w:rsidRPr="00A863DC">
        <w:rPr>
          <w:sz w:val="24"/>
        </w:rPr>
        <w:t xml:space="preserve">The avenues of appeal against decisions by a licensing authority are set </w:t>
      </w:r>
      <w:r>
        <w:rPr>
          <w:sz w:val="24"/>
        </w:rPr>
        <w:tab/>
      </w:r>
      <w:r w:rsidRPr="00A863DC">
        <w:rPr>
          <w:sz w:val="24"/>
        </w:rPr>
        <w:t xml:space="preserve">out </w:t>
      </w:r>
      <w:r>
        <w:rPr>
          <w:sz w:val="24"/>
        </w:rPr>
        <w:tab/>
      </w:r>
      <w:r w:rsidRPr="00A863DC">
        <w:rPr>
          <w:sz w:val="24"/>
        </w:rPr>
        <w:t>in sections 206 to 209 of the Gambling Act 2005.</w:t>
      </w:r>
    </w:p>
    <w:p w:rsidR="00F7797B" w:rsidRPr="00A863DC" w:rsidRDefault="00F7797B" w:rsidP="00207D9A">
      <w:pPr>
        <w:ind w:left="-576"/>
        <w:jc w:val="both"/>
        <w:rPr>
          <w:rFonts w:cs="ArialMT"/>
          <w:iCs/>
        </w:rPr>
      </w:pPr>
    </w:p>
    <w:p w:rsidR="00F7797B" w:rsidRDefault="00F7797B" w:rsidP="00207D9A">
      <w:pPr>
        <w:ind w:left="-576"/>
        <w:jc w:val="both"/>
        <w:rPr>
          <w:rFonts w:cs="ArialMT"/>
          <w:iCs/>
        </w:rPr>
      </w:pPr>
      <w:r>
        <w:rPr>
          <w:rFonts w:cs="ArialMT"/>
          <w:iCs/>
        </w:rPr>
        <w:t>7.2</w:t>
      </w:r>
      <w:r>
        <w:rPr>
          <w:rFonts w:cs="ArialMT"/>
          <w:iCs/>
        </w:rPr>
        <w:tab/>
        <w:t xml:space="preserve">The </w:t>
      </w:r>
      <w:r w:rsidRPr="00A863DC">
        <w:rPr>
          <w:rFonts w:cs="ArialMT"/>
          <w:iCs/>
        </w:rPr>
        <w:t xml:space="preserve">licensing authority </w:t>
      </w:r>
      <w:r>
        <w:rPr>
          <w:rFonts w:cs="ArialMT"/>
          <w:iCs/>
        </w:rPr>
        <w:t xml:space="preserve">will </w:t>
      </w:r>
      <w:r w:rsidRPr="00A863DC">
        <w:rPr>
          <w:rFonts w:cs="ArialMT"/>
          <w:iCs/>
        </w:rPr>
        <w:t>give clear and</w:t>
      </w:r>
      <w:r>
        <w:rPr>
          <w:rFonts w:cs="ArialMT"/>
          <w:iCs/>
        </w:rPr>
        <w:t xml:space="preserve"> </w:t>
      </w:r>
      <w:r w:rsidRPr="00A863DC">
        <w:rPr>
          <w:rFonts w:cs="ArialMT"/>
          <w:iCs/>
        </w:rPr>
        <w:t xml:space="preserve">comprehensive reasons for a </w:t>
      </w:r>
      <w:r>
        <w:rPr>
          <w:rFonts w:cs="ArialMT"/>
          <w:iCs/>
        </w:rPr>
        <w:tab/>
      </w:r>
      <w:r w:rsidRPr="00A863DC">
        <w:rPr>
          <w:rFonts w:cs="ArialMT"/>
          <w:iCs/>
        </w:rPr>
        <w:t>rejection of an application</w:t>
      </w:r>
      <w:r>
        <w:rPr>
          <w:rFonts w:cs="ArialMT"/>
          <w:iCs/>
        </w:rPr>
        <w:t xml:space="preserve">.   The </w:t>
      </w:r>
      <w:r w:rsidRPr="00A863DC">
        <w:rPr>
          <w:rFonts w:cs="ArialMT"/>
          <w:iCs/>
        </w:rPr>
        <w:t xml:space="preserve">reasons </w:t>
      </w:r>
      <w:r>
        <w:rPr>
          <w:rFonts w:cs="ArialMT"/>
          <w:iCs/>
        </w:rPr>
        <w:t xml:space="preserve">will </w:t>
      </w:r>
      <w:r w:rsidRPr="00A863DC">
        <w:rPr>
          <w:rFonts w:cs="ArialMT"/>
          <w:iCs/>
        </w:rPr>
        <w:t xml:space="preserve">address the extent to which the </w:t>
      </w:r>
      <w:r>
        <w:rPr>
          <w:rFonts w:cs="ArialMT"/>
          <w:iCs/>
        </w:rPr>
        <w:tab/>
      </w:r>
      <w:r w:rsidRPr="00A863DC">
        <w:rPr>
          <w:rFonts w:cs="ArialMT"/>
          <w:iCs/>
        </w:rPr>
        <w:t>decision has been made with regard to</w:t>
      </w:r>
      <w:r>
        <w:rPr>
          <w:rFonts w:cs="ArialMT"/>
          <w:iCs/>
        </w:rPr>
        <w:t xml:space="preserve"> </w:t>
      </w:r>
      <w:r w:rsidRPr="00A863DC">
        <w:rPr>
          <w:rFonts w:cs="ArialMT"/>
          <w:iCs/>
        </w:rPr>
        <w:t xml:space="preserve">the Licensing Authority’s Statement </w:t>
      </w:r>
      <w:r>
        <w:rPr>
          <w:rFonts w:cs="ArialMT"/>
          <w:iCs/>
        </w:rPr>
        <w:tab/>
      </w:r>
      <w:r w:rsidRPr="00A863DC">
        <w:rPr>
          <w:rFonts w:cs="ArialMT"/>
          <w:iCs/>
        </w:rPr>
        <w:t xml:space="preserve">of Policy and the Commission’s </w:t>
      </w:r>
      <w:r>
        <w:rPr>
          <w:rFonts w:cs="ArialMT"/>
          <w:iCs/>
        </w:rPr>
        <w:tab/>
      </w:r>
      <w:r w:rsidRPr="00A863DC">
        <w:rPr>
          <w:rFonts w:cs="ArialMT"/>
          <w:iCs/>
        </w:rPr>
        <w:t xml:space="preserve">Guidance. </w:t>
      </w:r>
    </w:p>
    <w:p w:rsidR="00F7797B" w:rsidRDefault="00F7797B" w:rsidP="00207D9A">
      <w:pPr>
        <w:ind w:left="-576"/>
        <w:jc w:val="both"/>
        <w:rPr>
          <w:rFonts w:cs="ArialMT"/>
          <w:iCs/>
        </w:rPr>
      </w:pPr>
    </w:p>
    <w:p w:rsidR="00F7797B" w:rsidRPr="00A863DC" w:rsidRDefault="00F7797B" w:rsidP="001F13E2">
      <w:pPr>
        <w:ind w:left="-576"/>
        <w:rPr>
          <w:rFonts w:cs="ArialMT"/>
          <w:iCs/>
        </w:rPr>
      </w:pPr>
      <w:r>
        <w:rPr>
          <w:rFonts w:cs="ArialMT"/>
          <w:iCs/>
        </w:rPr>
        <w:t>7.3</w:t>
      </w:r>
      <w:r>
        <w:rPr>
          <w:rFonts w:cs="ArialMT"/>
          <w:iCs/>
        </w:rPr>
        <w:tab/>
      </w:r>
      <w:r w:rsidRPr="00A863DC">
        <w:rPr>
          <w:rFonts w:cs="ArialMT"/>
          <w:iCs/>
        </w:rPr>
        <w:t xml:space="preserve">An appeal has to be commenced by the giving of a notice of appeal by the </w:t>
      </w:r>
      <w:r>
        <w:rPr>
          <w:rFonts w:cs="ArialMT"/>
          <w:iCs/>
        </w:rPr>
        <w:tab/>
      </w:r>
      <w:r w:rsidRPr="00A863DC">
        <w:rPr>
          <w:rFonts w:cs="ArialMT"/>
          <w:iCs/>
        </w:rPr>
        <w:t>appellant to the</w:t>
      </w:r>
      <w:r>
        <w:rPr>
          <w:rFonts w:cs="ArialMT"/>
          <w:iCs/>
        </w:rPr>
        <w:t xml:space="preserve"> </w:t>
      </w:r>
      <w:r w:rsidR="00D353DA">
        <w:rPr>
          <w:rFonts w:cs="ArialMT"/>
          <w:iCs/>
        </w:rPr>
        <w:t>Cardiff and the Vale Magistrates Court</w:t>
      </w:r>
      <w:r w:rsidR="001F13E2">
        <w:rPr>
          <w:rFonts w:cs="ArialMT"/>
          <w:iCs/>
        </w:rPr>
        <w:t xml:space="preserve"> </w:t>
      </w:r>
      <w:r w:rsidRPr="00A863DC">
        <w:rPr>
          <w:rFonts w:cs="ArialMT"/>
          <w:iCs/>
        </w:rPr>
        <w:t xml:space="preserve">within a period of 21 </w:t>
      </w:r>
      <w:r w:rsidR="001F13E2">
        <w:rPr>
          <w:rFonts w:cs="ArialMT"/>
          <w:iCs/>
        </w:rPr>
        <w:tab/>
      </w:r>
      <w:r w:rsidRPr="00A863DC">
        <w:rPr>
          <w:rFonts w:cs="ArialMT"/>
          <w:iCs/>
        </w:rPr>
        <w:t>days, beginning with the day on which</w:t>
      </w:r>
      <w:r>
        <w:rPr>
          <w:rFonts w:cs="ArialMT"/>
          <w:iCs/>
        </w:rPr>
        <w:t xml:space="preserve"> </w:t>
      </w:r>
      <w:r w:rsidRPr="00A863DC">
        <w:rPr>
          <w:rFonts w:cs="ArialMT"/>
          <w:iCs/>
        </w:rPr>
        <w:t xml:space="preserve">the appellant </w:t>
      </w:r>
      <w:r>
        <w:rPr>
          <w:rFonts w:cs="ArialMT"/>
          <w:iCs/>
        </w:rPr>
        <w:t xml:space="preserve">is </w:t>
      </w:r>
      <w:r w:rsidRPr="00A863DC">
        <w:rPr>
          <w:rFonts w:cs="ArialMT"/>
          <w:iCs/>
        </w:rPr>
        <w:t xml:space="preserve">notified by the </w:t>
      </w:r>
      <w:r w:rsidR="001F13E2">
        <w:rPr>
          <w:rFonts w:cs="ArialMT"/>
          <w:iCs/>
        </w:rPr>
        <w:tab/>
      </w:r>
      <w:r w:rsidRPr="00A863DC">
        <w:rPr>
          <w:rFonts w:cs="ArialMT"/>
          <w:iCs/>
        </w:rPr>
        <w:t xml:space="preserve">licensing authority of the decision being </w:t>
      </w:r>
      <w:r w:rsidR="00D353DA">
        <w:rPr>
          <w:rFonts w:cs="ArialMT"/>
          <w:iCs/>
        </w:rPr>
        <w:tab/>
      </w:r>
      <w:r w:rsidRPr="00A863DC">
        <w:rPr>
          <w:rFonts w:cs="ArialMT"/>
          <w:iCs/>
        </w:rPr>
        <w:t>appealed.</w:t>
      </w:r>
    </w:p>
    <w:p w:rsidR="00F7797B" w:rsidRPr="00A863DC" w:rsidRDefault="00F7797B" w:rsidP="001F13E2">
      <w:pPr>
        <w:ind w:left="-576"/>
        <w:rPr>
          <w:rFonts w:cs="LucidaSans-Italic"/>
          <w:iCs/>
          <w:u w:val="single"/>
        </w:rPr>
      </w:pPr>
    </w:p>
    <w:p w:rsidR="00F7797B" w:rsidRPr="00A863DC" w:rsidRDefault="00F7797B" w:rsidP="00207D9A">
      <w:pPr>
        <w:ind w:left="-576"/>
        <w:jc w:val="both"/>
        <w:rPr>
          <w:rFonts w:cs="ArialMT"/>
          <w:iCs/>
        </w:rPr>
      </w:pPr>
      <w:r>
        <w:rPr>
          <w:rFonts w:cs="ArialMT"/>
          <w:iCs/>
        </w:rPr>
        <w:t>7.4</w:t>
      </w:r>
      <w:r>
        <w:rPr>
          <w:rFonts w:cs="ArialMT"/>
          <w:iCs/>
        </w:rPr>
        <w:tab/>
      </w:r>
      <w:r w:rsidRPr="00A863DC">
        <w:rPr>
          <w:rFonts w:cs="ArialMT"/>
          <w:iCs/>
        </w:rPr>
        <w:t xml:space="preserve">Any party to a decision may apply for judicial review if they believe that the </w:t>
      </w:r>
      <w:r>
        <w:rPr>
          <w:rFonts w:cs="ArialMT"/>
          <w:iCs/>
        </w:rPr>
        <w:tab/>
      </w:r>
      <w:r w:rsidRPr="00A863DC">
        <w:rPr>
          <w:rFonts w:cs="ArialMT"/>
          <w:iCs/>
        </w:rPr>
        <w:t>decision taken</w:t>
      </w:r>
      <w:r>
        <w:rPr>
          <w:rFonts w:cs="ArialMT"/>
          <w:iCs/>
        </w:rPr>
        <w:t xml:space="preserve"> </w:t>
      </w:r>
      <w:r w:rsidRPr="00A863DC">
        <w:rPr>
          <w:rFonts w:cs="ArialMT"/>
          <w:iCs/>
        </w:rPr>
        <w:t>by the licensing authority is:</w:t>
      </w:r>
    </w:p>
    <w:p w:rsidR="00F7797B" w:rsidRDefault="00F7797B" w:rsidP="00207D9A">
      <w:pPr>
        <w:ind w:left="-576"/>
        <w:jc w:val="both"/>
        <w:rPr>
          <w:rFonts w:cs="Arial"/>
          <w:iCs/>
          <w:color w:val="008000"/>
        </w:rPr>
      </w:pPr>
    </w:p>
    <w:p w:rsidR="00F7797B" w:rsidRPr="00A863DC" w:rsidRDefault="00F7797B" w:rsidP="00A131F8">
      <w:pPr>
        <w:numPr>
          <w:ilvl w:val="0"/>
          <w:numId w:val="4"/>
        </w:numPr>
        <w:jc w:val="both"/>
        <w:rPr>
          <w:rFonts w:cs="ArialMT"/>
          <w:iCs/>
        </w:rPr>
      </w:pPr>
      <w:r w:rsidRPr="00A863DC">
        <w:rPr>
          <w:rFonts w:cs="ArialMT"/>
          <w:iCs/>
        </w:rPr>
        <w:t>illegal – that is beyond the powers available to the licensing authority</w:t>
      </w:r>
    </w:p>
    <w:p w:rsidR="00F7797B" w:rsidRDefault="00F7797B" w:rsidP="00207D9A">
      <w:pPr>
        <w:ind w:left="-576"/>
        <w:jc w:val="both"/>
        <w:rPr>
          <w:rFonts w:cs="ArialMT"/>
          <w:iCs/>
        </w:rPr>
      </w:pPr>
    </w:p>
    <w:p w:rsidR="00F7797B" w:rsidRDefault="00F7797B" w:rsidP="00A131F8">
      <w:pPr>
        <w:numPr>
          <w:ilvl w:val="0"/>
          <w:numId w:val="4"/>
        </w:numPr>
        <w:jc w:val="both"/>
        <w:rPr>
          <w:rFonts w:cs="ArialMT"/>
          <w:iCs/>
        </w:rPr>
      </w:pPr>
      <w:r w:rsidRPr="00A863DC">
        <w:rPr>
          <w:rFonts w:cs="ArialMT"/>
          <w:iCs/>
        </w:rPr>
        <w:t>subject to procedural impropriety or unfairness – which is a failure in the process of</w:t>
      </w:r>
      <w:r>
        <w:rPr>
          <w:rFonts w:cs="ArialMT"/>
          <w:iCs/>
        </w:rPr>
        <w:t xml:space="preserve"> </w:t>
      </w:r>
      <w:r w:rsidRPr="00A863DC">
        <w:rPr>
          <w:rFonts w:cs="ArialMT"/>
          <w:iCs/>
        </w:rPr>
        <w:t>reaching the decision, such as not observing the ‘rules of natural justice’</w:t>
      </w:r>
    </w:p>
    <w:p w:rsidR="00F7797B" w:rsidRPr="00A863DC" w:rsidRDefault="00F7797B" w:rsidP="00207D9A">
      <w:pPr>
        <w:ind w:left="-576"/>
        <w:jc w:val="both"/>
        <w:rPr>
          <w:rFonts w:cs="ArialMT"/>
          <w:iCs/>
        </w:rPr>
      </w:pPr>
    </w:p>
    <w:p w:rsidR="00F7797B" w:rsidRPr="00A863DC" w:rsidRDefault="00F7797B" w:rsidP="00A131F8">
      <w:pPr>
        <w:numPr>
          <w:ilvl w:val="0"/>
          <w:numId w:val="4"/>
        </w:numPr>
        <w:jc w:val="both"/>
        <w:rPr>
          <w:rFonts w:cs="LucidaSans-Italic"/>
          <w:iCs/>
          <w:u w:val="single"/>
        </w:rPr>
      </w:pPr>
      <w:proofErr w:type="gramStart"/>
      <w:r w:rsidRPr="00A863DC">
        <w:rPr>
          <w:rFonts w:cs="ArialMT"/>
          <w:iCs/>
        </w:rPr>
        <w:t>irrational</w:t>
      </w:r>
      <w:proofErr w:type="gramEnd"/>
      <w:r w:rsidRPr="00A863DC">
        <w:rPr>
          <w:rFonts w:cs="ArialMT"/>
          <w:iCs/>
        </w:rPr>
        <w:t xml:space="preserve"> – where a decision is so unreasonable that no sensible person could have</w:t>
      </w:r>
      <w:r>
        <w:rPr>
          <w:rFonts w:cs="ArialMT"/>
          <w:iCs/>
        </w:rPr>
        <w:t xml:space="preserve"> </w:t>
      </w:r>
      <w:r w:rsidRPr="00A863DC">
        <w:rPr>
          <w:rFonts w:cs="ArialMT"/>
          <w:iCs/>
        </w:rPr>
        <w:t>reached it (in effect ‘perverse’ or ‘</w:t>
      </w:r>
      <w:proofErr w:type="spellStart"/>
      <w:r w:rsidRPr="00A863DC">
        <w:rPr>
          <w:rFonts w:cs="ArialMT"/>
          <w:iCs/>
        </w:rPr>
        <w:t>Wednesbury</w:t>
      </w:r>
      <w:proofErr w:type="spellEnd"/>
      <w:r w:rsidRPr="00A863DC">
        <w:rPr>
          <w:rFonts w:cs="ArialMT"/>
          <w:iCs/>
        </w:rPr>
        <w:t>’ unreasonable).</w:t>
      </w:r>
    </w:p>
    <w:p w:rsidR="00F7797B" w:rsidRDefault="00F7797B" w:rsidP="00207D9A">
      <w:pPr>
        <w:ind w:left="-576"/>
        <w:jc w:val="both"/>
        <w:rPr>
          <w:rFonts w:cs="LucidaSans-Italic"/>
          <w:iCs/>
          <w:u w:val="single"/>
        </w:rPr>
      </w:pPr>
    </w:p>
    <w:p w:rsidR="00F7797B" w:rsidRPr="00A863DC" w:rsidRDefault="00F7797B" w:rsidP="00207D9A">
      <w:pPr>
        <w:rPr>
          <w:rFonts w:cs="LucidaSans-Demi"/>
        </w:rPr>
      </w:pPr>
      <w:r>
        <w:rPr>
          <w:rFonts w:cs="LucidaSans-Demi"/>
        </w:rPr>
        <w:t xml:space="preserve">Sources used to prepare the Statement of Principles </w:t>
      </w:r>
      <w:r w:rsidRPr="00A863DC">
        <w:rPr>
          <w:rFonts w:cs="LucidaSans-Demi"/>
        </w:rPr>
        <w:t>included:</w:t>
      </w:r>
    </w:p>
    <w:p w:rsidR="00F7797B" w:rsidRPr="00A863DC" w:rsidRDefault="00F7797B" w:rsidP="00207D9A">
      <w:pPr>
        <w:autoSpaceDE w:val="0"/>
        <w:autoSpaceDN w:val="0"/>
        <w:adjustRightInd w:val="0"/>
        <w:jc w:val="both"/>
        <w:rPr>
          <w:rFonts w:cs="LucidaSans-Demi"/>
        </w:rPr>
      </w:pPr>
    </w:p>
    <w:p w:rsidR="00F7797B" w:rsidRDefault="00F7797B" w:rsidP="002B0FB8">
      <w:pPr>
        <w:autoSpaceDE w:val="0"/>
        <w:autoSpaceDN w:val="0"/>
        <w:adjustRightInd w:val="0"/>
      </w:pPr>
      <w:r w:rsidRPr="00A863DC">
        <w:rPr>
          <w:rFonts w:cs="LucidaSans-Demi"/>
        </w:rPr>
        <w:lastRenderedPageBreak/>
        <w:t xml:space="preserve">The Gambling Commission </w:t>
      </w:r>
      <w:r w:rsidR="0034603C">
        <w:rPr>
          <w:rFonts w:cs="LucidaSans-Demi"/>
        </w:rPr>
        <w:t xml:space="preserve">Guidance available at </w:t>
      </w:r>
      <w:hyperlink r:id="rId21" w:history="1">
        <w:r w:rsidRPr="007A5661">
          <w:rPr>
            <w:rStyle w:val="Hyperlink"/>
            <w:rFonts w:cs="LucidaSans-Demi"/>
          </w:rPr>
          <w:t>www.gamblingcommission.gov.uk</w:t>
        </w:r>
      </w:hyperlink>
    </w:p>
    <w:sectPr w:rsidR="00F7797B" w:rsidSect="00394606">
      <w:headerReference w:type="even" r:id="rId22"/>
      <w:headerReference w:type="default" r:id="rId23"/>
      <w:footerReference w:type="even" r:id="rId24"/>
      <w:footerReference w:type="default" r:id="rId25"/>
      <w:headerReference w:type="first" r:id="rId26"/>
      <w:footerReference w:type="first" r:id="rId27"/>
      <w:pgSz w:w="11907" w:h="16840" w:code="9"/>
      <w:pgMar w:top="1411" w:right="1701" w:bottom="1411"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EB" w:rsidRDefault="001325EB">
      <w:r>
        <w:separator/>
      </w:r>
    </w:p>
  </w:endnote>
  <w:endnote w:type="continuationSeparator" w:id="0">
    <w:p w:rsidR="001325EB" w:rsidRDefault="001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LucidaSans-Dem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1325EB" w:rsidP="00394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5EB" w:rsidRDefault="00132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1325EB" w:rsidP="00394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080">
      <w:rPr>
        <w:rStyle w:val="PageNumber"/>
        <w:noProof/>
      </w:rPr>
      <w:t>22</w:t>
    </w:r>
    <w:r>
      <w:rPr>
        <w:rStyle w:val="PageNumber"/>
      </w:rPr>
      <w:fldChar w:fldCharType="end"/>
    </w:r>
  </w:p>
  <w:p w:rsidR="001325EB" w:rsidRDefault="0013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13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EB" w:rsidRDefault="001325EB">
      <w:r>
        <w:separator/>
      </w:r>
    </w:p>
  </w:footnote>
  <w:footnote w:type="continuationSeparator" w:id="0">
    <w:p w:rsidR="001325EB" w:rsidRDefault="001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7E20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6" o:spid="_x0000_s39938" type="#_x0000_t136" style="position:absolute;margin-left:0;margin-top:0;width:428.25pt;height:171.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7E20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7" o:spid="_x0000_s39939" type="#_x0000_t136" style="position:absolute;margin-left:0;margin-top:0;width:428.25pt;height:171.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B" w:rsidRDefault="007E20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5" o:spid="_x0000_s39937" type="#_x0000_t136" style="position:absolute;margin-left:0;margin-top:0;width:428.25pt;height:171.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82D"/>
    <w:multiLevelType w:val="hybridMultilevel"/>
    <w:tmpl w:val="4CD8905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01A42CF8"/>
    <w:multiLevelType w:val="hybridMultilevel"/>
    <w:tmpl w:val="AC4A2C8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026926CB"/>
    <w:multiLevelType w:val="hybridMultilevel"/>
    <w:tmpl w:val="CB8C4B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0771364D"/>
    <w:multiLevelType w:val="hybridMultilevel"/>
    <w:tmpl w:val="A970B6D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08415064"/>
    <w:multiLevelType w:val="hybridMultilevel"/>
    <w:tmpl w:val="A51CBE0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08571097"/>
    <w:multiLevelType w:val="hybridMultilevel"/>
    <w:tmpl w:val="4CD4E15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10717299"/>
    <w:multiLevelType w:val="hybridMultilevel"/>
    <w:tmpl w:val="71E835F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16FB5A45"/>
    <w:multiLevelType w:val="hybridMultilevel"/>
    <w:tmpl w:val="AB56A7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18202D09"/>
    <w:multiLevelType w:val="hybridMultilevel"/>
    <w:tmpl w:val="FDEE32B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1E960721"/>
    <w:multiLevelType w:val="hybridMultilevel"/>
    <w:tmpl w:val="365CE40C"/>
    <w:lvl w:ilvl="0" w:tplc="08090019">
      <w:start w:val="1"/>
      <w:numFmt w:val="lowerLetter"/>
      <w:lvlText w:val="%1."/>
      <w:lvlJc w:val="left"/>
      <w:pPr>
        <w:tabs>
          <w:tab w:val="num" w:pos="504"/>
        </w:tabs>
        <w:ind w:left="504"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0" w15:restartNumberingAfterBreak="0">
    <w:nsid w:val="21C95111"/>
    <w:multiLevelType w:val="hybridMultilevel"/>
    <w:tmpl w:val="9114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57376"/>
    <w:multiLevelType w:val="hybridMultilevel"/>
    <w:tmpl w:val="7BD04A6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2C2950DE"/>
    <w:multiLevelType w:val="hybridMultilevel"/>
    <w:tmpl w:val="31F87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E1728"/>
    <w:multiLevelType w:val="hybridMultilevel"/>
    <w:tmpl w:val="338AAFE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2F8E2562"/>
    <w:multiLevelType w:val="hybridMultilevel"/>
    <w:tmpl w:val="9D2077C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36C27B73"/>
    <w:multiLevelType w:val="hybridMultilevel"/>
    <w:tmpl w:val="582263C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39AC419C"/>
    <w:multiLevelType w:val="hybridMultilevel"/>
    <w:tmpl w:val="947618F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458969FF"/>
    <w:multiLevelType w:val="hybridMultilevel"/>
    <w:tmpl w:val="6980B8E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15:restartNumberingAfterBreak="0">
    <w:nsid w:val="46B42816"/>
    <w:multiLevelType w:val="hybridMultilevel"/>
    <w:tmpl w:val="060EC3E6"/>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9" w15:restartNumberingAfterBreak="0">
    <w:nsid w:val="48A658DA"/>
    <w:multiLevelType w:val="hybridMultilevel"/>
    <w:tmpl w:val="CD3C198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0" w15:restartNumberingAfterBreak="0">
    <w:nsid w:val="4ABC5BC9"/>
    <w:multiLevelType w:val="hybridMultilevel"/>
    <w:tmpl w:val="1458BDC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1" w15:restartNumberingAfterBreak="0">
    <w:nsid w:val="4B2F20C5"/>
    <w:multiLevelType w:val="hybridMultilevel"/>
    <w:tmpl w:val="DA88504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15:restartNumberingAfterBreak="0">
    <w:nsid w:val="4E31798F"/>
    <w:multiLevelType w:val="hybridMultilevel"/>
    <w:tmpl w:val="6F6C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A3388"/>
    <w:multiLevelType w:val="hybridMultilevel"/>
    <w:tmpl w:val="4474A802"/>
    <w:lvl w:ilvl="0" w:tplc="08090019">
      <w:start w:val="1"/>
      <w:numFmt w:val="lowerLetter"/>
      <w:lvlText w:val="%1."/>
      <w:lvlJc w:val="left"/>
      <w:pPr>
        <w:tabs>
          <w:tab w:val="num" w:pos="504"/>
        </w:tabs>
        <w:ind w:left="504"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4" w15:restartNumberingAfterBreak="0">
    <w:nsid w:val="5C311229"/>
    <w:multiLevelType w:val="hybridMultilevel"/>
    <w:tmpl w:val="A470CF8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5D1C54BC"/>
    <w:multiLevelType w:val="hybridMultilevel"/>
    <w:tmpl w:val="D45C633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66201791"/>
    <w:multiLevelType w:val="hybridMultilevel"/>
    <w:tmpl w:val="73A01CB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7" w15:restartNumberingAfterBreak="0">
    <w:nsid w:val="66BB5499"/>
    <w:multiLevelType w:val="hybridMultilevel"/>
    <w:tmpl w:val="61F8062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15:restartNumberingAfterBreak="0">
    <w:nsid w:val="684A329C"/>
    <w:multiLevelType w:val="hybridMultilevel"/>
    <w:tmpl w:val="9A0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32F3F"/>
    <w:multiLevelType w:val="hybridMultilevel"/>
    <w:tmpl w:val="5C9C49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0" w15:restartNumberingAfterBreak="0">
    <w:nsid w:val="6C333E32"/>
    <w:multiLevelType w:val="hybridMultilevel"/>
    <w:tmpl w:val="6A84AFD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6C84483D"/>
    <w:multiLevelType w:val="hybridMultilevel"/>
    <w:tmpl w:val="F9BE734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15:restartNumberingAfterBreak="0">
    <w:nsid w:val="6D5A5886"/>
    <w:multiLevelType w:val="hybridMultilevel"/>
    <w:tmpl w:val="8A08B9D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6DA64A03"/>
    <w:multiLevelType w:val="hybridMultilevel"/>
    <w:tmpl w:val="4B3457D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75645BFF"/>
    <w:multiLevelType w:val="hybridMultilevel"/>
    <w:tmpl w:val="419C93A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5" w15:restartNumberingAfterBreak="0">
    <w:nsid w:val="7EEF62E0"/>
    <w:multiLevelType w:val="hybridMultilevel"/>
    <w:tmpl w:val="E76E0B8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31"/>
  </w:num>
  <w:num w:numId="6">
    <w:abstractNumId w:val="20"/>
  </w:num>
  <w:num w:numId="7">
    <w:abstractNumId w:val="6"/>
  </w:num>
  <w:num w:numId="8">
    <w:abstractNumId w:val="26"/>
  </w:num>
  <w:num w:numId="9">
    <w:abstractNumId w:val="21"/>
  </w:num>
  <w:num w:numId="10">
    <w:abstractNumId w:val="16"/>
  </w:num>
  <w:num w:numId="11">
    <w:abstractNumId w:val="19"/>
  </w:num>
  <w:num w:numId="12">
    <w:abstractNumId w:val="18"/>
  </w:num>
  <w:num w:numId="13">
    <w:abstractNumId w:val="35"/>
  </w:num>
  <w:num w:numId="14">
    <w:abstractNumId w:val="17"/>
  </w:num>
  <w:num w:numId="15">
    <w:abstractNumId w:val="25"/>
  </w:num>
  <w:num w:numId="16">
    <w:abstractNumId w:val="11"/>
  </w:num>
  <w:num w:numId="17">
    <w:abstractNumId w:val="1"/>
  </w:num>
  <w:num w:numId="18">
    <w:abstractNumId w:val="27"/>
  </w:num>
  <w:num w:numId="19">
    <w:abstractNumId w:val="30"/>
  </w:num>
  <w:num w:numId="20">
    <w:abstractNumId w:val="7"/>
  </w:num>
  <w:num w:numId="21">
    <w:abstractNumId w:val="8"/>
  </w:num>
  <w:num w:numId="22">
    <w:abstractNumId w:val="32"/>
  </w:num>
  <w:num w:numId="23">
    <w:abstractNumId w:val="2"/>
  </w:num>
  <w:num w:numId="24">
    <w:abstractNumId w:val="24"/>
  </w:num>
  <w:num w:numId="25">
    <w:abstractNumId w:val="23"/>
  </w:num>
  <w:num w:numId="26">
    <w:abstractNumId w:val="29"/>
  </w:num>
  <w:num w:numId="27">
    <w:abstractNumId w:val="5"/>
  </w:num>
  <w:num w:numId="28">
    <w:abstractNumId w:val="13"/>
  </w:num>
  <w:num w:numId="29">
    <w:abstractNumId w:val="34"/>
  </w:num>
  <w:num w:numId="30">
    <w:abstractNumId w:val="33"/>
  </w:num>
  <w:num w:numId="31">
    <w:abstractNumId w:val="15"/>
  </w:num>
  <w:num w:numId="32">
    <w:abstractNumId w:val="10"/>
  </w:num>
  <w:num w:numId="33">
    <w:abstractNumId w:val="0"/>
  </w:num>
  <w:num w:numId="34">
    <w:abstractNumId w:val="14"/>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40"/>
    <o:shapelayout v:ext="edit">
      <o:idmap v:ext="edit" data="3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84"/>
    <w:rsid w:val="00005F26"/>
    <w:rsid w:val="00030C58"/>
    <w:rsid w:val="00041A1E"/>
    <w:rsid w:val="00067550"/>
    <w:rsid w:val="00067957"/>
    <w:rsid w:val="00077A53"/>
    <w:rsid w:val="000A2510"/>
    <w:rsid w:val="000C3C53"/>
    <w:rsid w:val="000D3191"/>
    <w:rsid w:val="000E0240"/>
    <w:rsid w:val="000E48C3"/>
    <w:rsid w:val="00101C71"/>
    <w:rsid w:val="001025E2"/>
    <w:rsid w:val="001077E1"/>
    <w:rsid w:val="001325EB"/>
    <w:rsid w:val="00154B8C"/>
    <w:rsid w:val="00155D08"/>
    <w:rsid w:val="0015680E"/>
    <w:rsid w:val="00162909"/>
    <w:rsid w:val="00166903"/>
    <w:rsid w:val="001A09A7"/>
    <w:rsid w:val="001F13E2"/>
    <w:rsid w:val="001F4940"/>
    <w:rsid w:val="0020557F"/>
    <w:rsid w:val="00207D9A"/>
    <w:rsid w:val="00217B6A"/>
    <w:rsid w:val="00224BFE"/>
    <w:rsid w:val="002275CA"/>
    <w:rsid w:val="00240139"/>
    <w:rsid w:val="0024227C"/>
    <w:rsid w:val="00242BF6"/>
    <w:rsid w:val="00261794"/>
    <w:rsid w:val="0026647E"/>
    <w:rsid w:val="00297706"/>
    <w:rsid w:val="002B0FB8"/>
    <w:rsid w:val="002E0372"/>
    <w:rsid w:val="003046B3"/>
    <w:rsid w:val="00311B34"/>
    <w:rsid w:val="00313092"/>
    <w:rsid w:val="00313F6F"/>
    <w:rsid w:val="003363FF"/>
    <w:rsid w:val="00340FE5"/>
    <w:rsid w:val="0034603C"/>
    <w:rsid w:val="00346BEA"/>
    <w:rsid w:val="003659EF"/>
    <w:rsid w:val="00380F5A"/>
    <w:rsid w:val="00394606"/>
    <w:rsid w:val="003B5176"/>
    <w:rsid w:val="003B66CD"/>
    <w:rsid w:val="003D7813"/>
    <w:rsid w:val="003E6DD8"/>
    <w:rsid w:val="00452875"/>
    <w:rsid w:val="004535BD"/>
    <w:rsid w:val="00454458"/>
    <w:rsid w:val="004723D5"/>
    <w:rsid w:val="004744C9"/>
    <w:rsid w:val="00476073"/>
    <w:rsid w:val="00482F47"/>
    <w:rsid w:val="004A27C7"/>
    <w:rsid w:val="004E0D4C"/>
    <w:rsid w:val="00524914"/>
    <w:rsid w:val="00526613"/>
    <w:rsid w:val="0052737F"/>
    <w:rsid w:val="00547F10"/>
    <w:rsid w:val="00552BD7"/>
    <w:rsid w:val="00555402"/>
    <w:rsid w:val="00574CEA"/>
    <w:rsid w:val="005B30D0"/>
    <w:rsid w:val="005C0923"/>
    <w:rsid w:val="005C5301"/>
    <w:rsid w:val="005D2E14"/>
    <w:rsid w:val="005F1D52"/>
    <w:rsid w:val="00600730"/>
    <w:rsid w:val="00620D24"/>
    <w:rsid w:val="00633172"/>
    <w:rsid w:val="00652CBE"/>
    <w:rsid w:val="00657D19"/>
    <w:rsid w:val="00685287"/>
    <w:rsid w:val="006869A1"/>
    <w:rsid w:val="006C3551"/>
    <w:rsid w:val="006C3FED"/>
    <w:rsid w:val="006D659F"/>
    <w:rsid w:val="006E0BFF"/>
    <w:rsid w:val="006E6D84"/>
    <w:rsid w:val="006F1EC0"/>
    <w:rsid w:val="006F61F1"/>
    <w:rsid w:val="007001F7"/>
    <w:rsid w:val="00711526"/>
    <w:rsid w:val="00725E5F"/>
    <w:rsid w:val="00743476"/>
    <w:rsid w:val="00767027"/>
    <w:rsid w:val="007812E3"/>
    <w:rsid w:val="007E2080"/>
    <w:rsid w:val="007E65D2"/>
    <w:rsid w:val="007F05D0"/>
    <w:rsid w:val="00800504"/>
    <w:rsid w:val="00834641"/>
    <w:rsid w:val="0083499D"/>
    <w:rsid w:val="00872BC0"/>
    <w:rsid w:val="008778AF"/>
    <w:rsid w:val="008A3360"/>
    <w:rsid w:val="008A4616"/>
    <w:rsid w:val="008B41A8"/>
    <w:rsid w:val="008C7528"/>
    <w:rsid w:val="008E4CF0"/>
    <w:rsid w:val="00920006"/>
    <w:rsid w:val="0092644A"/>
    <w:rsid w:val="009A1784"/>
    <w:rsid w:val="009D2B4C"/>
    <w:rsid w:val="009D7713"/>
    <w:rsid w:val="009E405C"/>
    <w:rsid w:val="009E481C"/>
    <w:rsid w:val="00A131F8"/>
    <w:rsid w:val="00A249E5"/>
    <w:rsid w:val="00A2574D"/>
    <w:rsid w:val="00A406E8"/>
    <w:rsid w:val="00A60658"/>
    <w:rsid w:val="00AB4308"/>
    <w:rsid w:val="00AB4E0F"/>
    <w:rsid w:val="00AF2C0F"/>
    <w:rsid w:val="00AF6ADF"/>
    <w:rsid w:val="00AF6B6A"/>
    <w:rsid w:val="00B00258"/>
    <w:rsid w:val="00B31BBD"/>
    <w:rsid w:val="00B54F57"/>
    <w:rsid w:val="00B61B23"/>
    <w:rsid w:val="00B629A1"/>
    <w:rsid w:val="00B63A7E"/>
    <w:rsid w:val="00B6409D"/>
    <w:rsid w:val="00B677E1"/>
    <w:rsid w:val="00B77C0F"/>
    <w:rsid w:val="00BA047A"/>
    <w:rsid w:val="00BA7363"/>
    <w:rsid w:val="00BB041E"/>
    <w:rsid w:val="00BC34AB"/>
    <w:rsid w:val="00BD7DCB"/>
    <w:rsid w:val="00BF0D58"/>
    <w:rsid w:val="00BF6506"/>
    <w:rsid w:val="00C50F31"/>
    <w:rsid w:val="00C6480E"/>
    <w:rsid w:val="00C70221"/>
    <w:rsid w:val="00C9686B"/>
    <w:rsid w:val="00CD0102"/>
    <w:rsid w:val="00CF13BE"/>
    <w:rsid w:val="00D117A3"/>
    <w:rsid w:val="00D13907"/>
    <w:rsid w:val="00D353DA"/>
    <w:rsid w:val="00D47127"/>
    <w:rsid w:val="00D65F9F"/>
    <w:rsid w:val="00D7502E"/>
    <w:rsid w:val="00D84E5B"/>
    <w:rsid w:val="00DB2FDB"/>
    <w:rsid w:val="00DD471C"/>
    <w:rsid w:val="00E10143"/>
    <w:rsid w:val="00E10DFD"/>
    <w:rsid w:val="00E206BF"/>
    <w:rsid w:val="00E50043"/>
    <w:rsid w:val="00E560F6"/>
    <w:rsid w:val="00E929BD"/>
    <w:rsid w:val="00E975DF"/>
    <w:rsid w:val="00EA1F0C"/>
    <w:rsid w:val="00EB179A"/>
    <w:rsid w:val="00EE3D3B"/>
    <w:rsid w:val="00EF6CD3"/>
    <w:rsid w:val="00F244C0"/>
    <w:rsid w:val="00F24DB2"/>
    <w:rsid w:val="00F37EB2"/>
    <w:rsid w:val="00F41472"/>
    <w:rsid w:val="00F553E1"/>
    <w:rsid w:val="00F620E7"/>
    <w:rsid w:val="00F7797B"/>
    <w:rsid w:val="00FC771C"/>
    <w:rsid w:val="00FD62F4"/>
    <w:rsid w:val="00FE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40"/>
    <o:shapelayout v:ext="edit">
      <o:idmap v:ext="edit" data="1"/>
    </o:shapelayout>
  </w:shapeDefaults>
  <w:decimalSymbol w:val="."/>
  <w:listSeparator w:val=","/>
  <w14:docId w14:val="17C05AEC"/>
  <w15:docId w15:val="{2053B5D0-B3FE-47D3-A115-951C01E5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84"/>
    <w:rPr>
      <w:rFonts w:ascii="Arial" w:hAnsi="Arial" w:cs="Courier New"/>
      <w:color w:val="000000"/>
      <w:sz w:val="24"/>
      <w:szCs w:val="24"/>
      <w:lang w:val="en-US" w:eastAsia="en-US"/>
    </w:rPr>
  </w:style>
  <w:style w:type="paragraph" w:styleId="Heading1">
    <w:name w:val="heading 1"/>
    <w:basedOn w:val="Normal"/>
    <w:next w:val="Normal"/>
    <w:link w:val="Heading1Char"/>
    <w:qFormat/>
    <w:rsid w:val="007E2080"/>
    <w:pPr>
      <w:keepNext/>
      <w:keepLines/>
      <w:spacing w:before="240"/>
      <w:outlineLvl w:val="0"/>
    </w:pPr>
    <w:rPr>
      <w:rFonts w:eastAsiaTheme="majorEastAsia" w:cstheme="majorBidi"/>
      <w:b/>
      <w:color w:val="auto"/>
      <w:sz w:val="32"/>
      <w:szCs w:val="32"/>
    </w:rPr>
  </w:style>
  <w:style w:type="paragraph" w:styleId="Heading2">
    <w:name w:val="heading 2"/>
    <w:basedOn w:val="Normal"/>
    <w:next w:val="Normal"/>
    <w:qFormat/>
    <w:rsid w:val="007E2080"/>
    <w:pPr>
      <w:keepNext/>
      <w:spacing w:before="240" w:after="60"/>
      <w:outlineLvl w:val="1"/>
    </w:pPr>
    <w:rPr>
      <w:rFonts w:cs="Arial-ItalicMT"/>
      <w:b/>
      <w:bCs/>
      <w:sz w:val="28"/>
      <w:szCs w:val="28"/>
    </w:rPr>
  </w:style>
  <w:style w:type="paragraph" w:styleId="Heading3">
    <w:name w:val="heading 3"/>
    <w:basedOn w:val="Normal"/>
    <w:next w:val="Normal"/>
    <w:qFormat/>
    <w:rsid w:val="006E6D84"/>
    <w:pPr>
      <w:keepNext/>
      <w:spacing w:before="240" w:after="60"/>
      <w:outlineLvl w:val="2"/>
    </w:pPr>
    <w:rPr>
      <w:rFonts w:cs="Arial"/>
      <w:b/>
      <w:bCs/>
      <w:iCs/>
      <w:sz w:val="26"/>
      <w:szCs w:val="26"/>
    </w:rPr>
  </w:style>
  <w:style w:type="paragraph" w:styleId="Heading4">
    <w:name w:val="heading 4"/>
    <w:basedOn w:val="Normal"/>
    <w:next w:val="Normal"/>
    <w:qFormat/>
    <w:rsid w:val="006E6D84"/>
    <w:pPr>
      <w:keepNext/>
      <w:spacing w:before="240" w:after="60"/>
      <w:outlineLvl w:val="3"/>
    </w:pPr>
    <w:rPr>
      <w:rFonts w:ascii="Times New Roman" w:hAnsi="Times New Roman" w:cs="Times New Roman"/>
      <w:b/>
      <w:bCs/>
      <w:iCs/>
      <w:sz w:val="28"/>
      <w:szCs w:val="28"/>
    </w:rPr>
  </w:style>
  <w:style w:type="paragraph" w:styleId="Heading5">
    <w:name w:val="heading 5"/>
    <w:basedOn w:val="Normal"/>
    <w:next w:val="Normal"/>
    <w:qFormat/>
    <w:rsid w:val="006E6D84"/>
    <w:pPr>
      <w:spacing w:before="240" w:after="60"/>
      <w:outlineLvl w:val="4"/>
    </w:pPr>
    <w:rPr>
      <w:rFonts w:cs="Arial-ItalicMT"/>
      <w:b/>
      <w:bCs/>
      <w:i/>
      <w:sz w:val="26"/>
      <w:szCs w:val="26"/>
    </w:rPr>
  </w:style>
  <w:style w:type="paragraph" w:styleId="Heading6">
    <w:name w:val="heading 6"/>
    <w:basedOn w:val="Normal"/>
    <w:next w:val="Normal"/>
    <w:qFormat/>
    <w:rsid w:val="006E6D84"/>
    <w:pPr>
      <w:widowControl w:val="0"/>
      <w:autoSpaceDE w:val="0"/>
      <w:autoSpaceDN w:val="0"/>
      <w:adjustRightInd w:val="0"/>
      <w:outlineLvl w:val="5"/>
    </w:pPr>
    <w:rPr>
      <w:rFonts w:ascii="Arial Narrow" w:hAnsi="Arial Narrow" w:cs="Times New Roman"/>
      <w:iCs/>
      <w:szCs w:val="22"/>
      <w:lang w:val="en-GB" w:eastAsia="en-GB"/>
    </w:rPr>
  </w:style>
  <w:style w:type="paragraph" w:styleId="Heading8">
    <w:name w:val="heading 8"/>
    <w:basedOn w:val="Normal"/>
    <w:next w:val="Normal"/>
    <w:qFormat/>
    <w:rsid w:val="006E6D84"/>
    <w:pPr>
      <w:spacing w:before="240" w:after="60"/>
      <w:outlineLvl w:val="7"/>
    </w:pPr>
    <w:rPr>
      <w:rFonts w:ascii="Times New Roman" w:hAnsi="Times New Roman" w:cs="Times New Roman"/>
      <w:i/>
      <w:szCs w:val="22"/>
    </w:rPr>
  </w:style>
  <w:style w:type="paragraph" w:styleId="Heading9">
    <w:name w:val="heading 9"/>
    <w:basedOn w:val="Normal"/>
    <w:next w:val="Normal"/>
    <w:qFormat/>
    <w:rsid w:val="006E6D84"/>
    <w:pPr>
      <w:spacing w:before="240" w:after="60"/>
      <w:outlineLvl w:val="8"/>
    </w:pPr>
    <w:rPr>
      <w:rFonts w:cs="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6D84"/>
    <w:rPr>
      <w:color w:val="0000FF"/>
      <w:u w:val="single"/>
    </w:rPr>
  </w:style>
  <w:style w:type="paragraph" w:styleId="Footer">
    <w:name w:val="footer"/>
    <w:basedOn w:val="Normal"/>
    <w:rsid w:val="006E6D84"/>
    <w:pPr>
      <w:tabs>
        <w:tab w:val="center" w:pos="4320"/>
        <w:tab w:val="right" w:pos="8640"/>
      </w:tabs>
    </w:pPr>
  </w:style>
  <w:style w:type="character" w:styleId="PageNumber">
    <w:name w:val="page number"/>
    <w:basedOn w:val="DefaultParagraphFont"/>
    <w:rsid w:val="006E6D84"/>
  </w:style>
  <w:style w:type="paragraph" w:styleId="Header">
    <w:name w:val="header"/>
    <w:basedOn w:val="Normal"/>
    <w:rsid w:val="006E6D84"/>
    <w:pPr>
      <w:tabs>
        <w:tab w:val="center" w:pos="4320"/>
        <w:tab w:val="right" w:pos="8640"/>
      </w:tabs>
    </w:pPr>
    <w:rPr>
      <w:rFonts w:cs="Arial-ItalicMT"/>
      <w:iCs/>
      <w:szCs w:val="22"/>
    </w:rPr>
  </w:style>
  <w:style w:type="table" w:styleId="TableGrid">
    <w:name w:val="Table Grid"/>
    <w:basedOn w:val="TableNormal"/>
    <w:rsid w:val="006E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6D84"/>
    <w:pPr>
      <w:spacing w:before="100" w:beforeAutospacing="1" w:after="100" w:afterAutospacing="1"/>
    </w:pPr>
    <w:rPr>
      <w:rFonts w:ascii="Times New Roman" w:hAnsi="Times New Roman" w:cs="Arial-ItalicMT"/>
      <w:iCs/>
      <w:szCs w:val="22"/>
    </w:rPr>
  </w:style>
  <w:style w:type="paragraph" w:styleId="BodyText">
    <w:name w:val="Body Text"/>
    <w:basedOn w:val="Normal"/>
    <w:rsid w:val="006E6D84"/>
    <w:rPr>
      <w:rFonts w:cs="Arial"/>
      <w:iCs/>
      <w:sz w:val="72"/>
      <w:szCs w:val="22"/>
      <w:lang w:val="en-GB"/>
    </w:rPr>
  </w:style>
  <w:style w:type="paragraph" w:styleId="PlainText">
    <w:name w:val="Plain Text"/>
    <w:basedOn w:val="Normal"/>
    <w:rsid w:val="006E6D84"/>
    <w:rPr>
      <w:rFonts w:ascii="Courier New" w:hAnsi="Courier New"/>
      <w:iCs/>
      <w:sz w:val="20"/>
      <w:szCs w:val="20"/>
    </w:rPr>
  </w:style>
  <w:style w:type="paragraph" w:styleId="BodyTextIndent">
    <w:name w:val="Body Text Indent"/>
    <w:basedOn w:val="Normal"/>
    <w:rsid w:val="006E6D84"/>
    <w:pPr>
      <w:spacing w:after="120"/>
      <w:ind w:left="283"/>
    </w:pPr>
    <w:rPr>
      <w:rFonts w:cs="Arial-ItalicMT"/>
      <w:iCs/>
      <w:szCs w:val="22"/>
    </w:rPr>
  </w:style>
  <w:style w:type="paragraph" w:customStyle="1" w:styleId="Default">
    <w:name w:val="Default"/>
    <w:rsid w:val="006E6D84"/>
    <w:pPr>
      <w:autoSpaceDE w:val="0"/>
      <w:autoSpaceDN w:val="0"/>
      <w:adjustRightInd w:val="0"/>
    </w:pPr>
    <w:rPr>
      <w:color w:val="000000"/>
      <w:sz w:val="24"/>
      <w:szCs w:val="24"/>
      <w:lang w:val="en-US" w:eastAsia="en-US"/>
    </w:rPr>
  </w:style>
  <w:style w:type="paragraph" w:customStyle="1" w:styleId="CM1">
    <w:name w:val="CM1"/>
    <w:basedOn w:val="Default"/>
    <w:next w:val="Default"/>
    <w:rsid w:val="006E6D84"/>
    <w:rPr>
      <w:color w:val="auto"/>
    </w:rPr>
  </w:style>
  <w:style w:type="paragraph" w:customStyle="1" w:styleId="CM2">
    <w:name w:val="CM2"/>
    <w:basedOn w:val="Default"/>
    <w:next w:val="Default"/>
    <w:rsid w:val="006E6D84"/>
    <w:pPr>
      <w:spacing w:after="225"/>
    </w:pPr>
    <w:rPr>
      <w:color w:val="auto"/>
    </w:rPr>
  </w:style>
  <w:style w:type="character" w:styleId="HTMLCite">
    <w:name w:val="HTML Cite"/>
    <w:rsid w:val="006E6D84"/>
    <w:rPr>
      <w:i/>
      <w:iCs/>
    </w:rPr>
  </w:style>
  <w:style w:type="paragraph" w:styleId="BalloonText">
    <w:name w:val="Balloon Text"/>
    <w:basedOn w:val="Normal"/>
    <w:link w:val="BalloonTextChar"/>
    <w:rsid w:val="00547F10"/>
    <w:rPr>
      <w:rFonts w:ascii="Tahoma" w:hAnsi="Tahoma" w:cs="Tahoma"/>
      <w:sz w:val="16"/>
      <w:szCs w:val="16"/>
    </w:rPr>
  </w:style>
  <w:style w:type="character" w:customStyle="1" w:styleId="BalloonTextChar">
    <w:name w:val="Balloon Text Char"/>
    <w:link w:val="BalloonText"/>
    <w:rsid w:val="00547F10"/>
    <w:rPr>
      <w:rFonts w:ascii="Tahoma" w:hAnsi="Tahoma" w:cs="Tahoma"/>
      <w:color w:val="000000"/>
      <w:sz w:val="16"/>
      <w:szCs w:val="16"/>
      <w:lang w:val="en-US" w:eastAsia="en-US"/>
    </w:rPr>
  </w:style>
  <w:style w:type="table" w:customStyle="1" w:styleId="TableGrid1">
    <w:name w:val="Table Grid1"/>
    <w:basedOn w:val="TableNormal"/>
    <w:next w:val="TableGrid"/>
    <w:uiPriority w:val="59"/>
    <w:rsid w:val="00240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80E"/>
    <w:pPr>
      <w:ind w:left="720"/>
      <w:contextualSpacing/>
    </w:pPr>
  </w:style>
  <w:style w:type="character" w:styleId="CommentReference">
    <w:name w:val="annotation reference"/>
    <w:basedOn w:val="DefaultParagraphFont"/>
    <w:rsid w:val="00067957"/>
    <w:rPr>
      <w:sz w:val="16"/>
      <w:szCs w:val="16"/>
    </w:rPr>
  </w:style>
  <w:style w:type="paragraph" w:styleId="CommentText">
    <w:name w:val="annotation text"/>
    <w:basedOn w:val="Normal"/>
    <w:link w:val="CommentTextChar"/>
    <w:rsid w:val="00067957"/>
    <w:rPr>
      <w:sz w:val="20"/>
      <w:szCs w:val="20"/>
    </w:rPr>
  </w:style>
  <w:style w:type="character" w:customStyle="1" w:styleId="CommentTextChar">
    <w:name w:val="Comment Text Char"/>
    <w:basedOn w:val="DefaultParagraphFont"/>
    <w:link w:val="CommentText"/>
    <w:rsid w:val="00067957"/>
    <w:rPr>
      <w:rFonts w:ascii="Arial" w:hAnsi="Arial" w:cs="Courier New"/>
      <w:color w:val="000000"/>
      <w:lang w:val="en-US" w:eastAsia="en-US"/>
    </w:rPr>
  </w:style>
  <w:style w:type="paragraph" w:styleId="CommentSubject">
    <w:name w:val="annotation subject"/>
    <w:basedOn w:val="CommentText"/>
    <w:next w:val="CommentText"/>
    <w:link w:val="CommentSubjectChar"/>
    <w:rsid w:val="00067957"/>
    <w:rPr>
      <w:b/>
      <w:bCs/>
    </w:rPr>
  </w:style>
  <w:style w:type="character" w:customStyle="1" w:styleId="CommentSubjectChar">
    <w:name w:val="Comment Subject Char"/>
    <w:basedOn w:val="CommentTextChar"/>
    <w:link w:val="CommentSubject"/>
    <w:rsid w:val="00067957"/>
    <w:rPr>
      <w:rFonts w:ascii="Arial" w:hAnsi="Arial" w:cs="Courier New"/>
      <w:b/>
      <w:bCs/>
      <w:color w:val="000000"/>
      <w:lang w:val="en-US" w:eastAsia="en-US"/>
    </w:rPr>
  </w:style>
  <w:style w:type="character" w:customStyle="1" w:styleId="shorttext">
    <w:name w:val="short_text"/>
    <w:rsid w:val="00725E5F"/>
  </w:style>
  <w:style w:type="character" w:styleId="Strong">
    <w:name w:val="Strong"/>
    <w:uiPriority w:val="22"/>
    <w:qFormat/>
    <w:rsid w:val="00725E5F"/>
    <w:rPr>
      <w:b/>
      <w:bCs/>
    </w:rPr>
  </w:style>
  <w:style w:type="paragraph" w:styleId="Revision">
    <w:name w:val="Revision"/>
    <w:hidden/>
    <w:uiPriority w:val="99"/>
    <w:semiHidden/>
    <w:rsid w:val="00041A1E"/>
    <w:rPr>
      <w:rFonts w:ascii="Arial" w:hAnsi="Arial" w:cs="Courier New"/>
      <w:color w:val="000000"/>
      <w:sz w:val="24"/>
      <w:szCs w:val="24"/>
      <w:lang w:val="en-US" w:eastAsia="en-US"/>
    </w:rPr>
  </w:style>
  <w:style w:type="character" w:customStyle="1" w:styleId="Heading1Char">
    <w:name w:val="Heading 1 Char"/>
    <w:basedOn w:val="DefaultParagraphFont"/>
    <w:link w:val="Heading1"/>
    <w:rsid w:val="007E2080"/>
    <w:rPr>
      <w:rFonts w:ascii="Arial" w:eastAsiaTheme="majorEastAsia" w:hAnsi="Arial" w:cstheme="majorBidi"/>
      <w:b/>
      <w:sz w:val="32"/>
      <w:szCs w:val="32"/>
      <w:lang w:val="en-US" w:eastAsia="en-US"/>
    </w:rPr>
  </w:style>
  <w:style w:type="paragraph" w:styleId="TOCHeading">
    <w:name w:val="TOC Heading"/>
    <w:basedOn w:val="Heading1"/>
    <w:next w:val="Normal"/>
    <w:uiPriority w:val="39"/>
    <w:unhideWhenUsed/>
    <w:qFormat/>
    <w:rsid w:val="007E2080"/>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7E20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bridgend.gov.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mblingcommission.gov.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srs.wales/cy/Contact-Us.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rs.wales/en/Contact-Us.aspx" TargetMode="External"/><Relationship Id="rId20" Type="http://schemas.openxmlformats.org/officeDocument/2006/relationships/hyperlink" Target="http://www.bridgend.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blingcommission.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lanning@bridgend.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ridgend.gov.uk" TargetMode="External"/><Relationship Id="rId19" Type="http://schemas.openxmlformats.org/officeDocument/2006/relationships/hyperlink" Target="http://www.gambling" TargetMode="External"/><Relationship Id="rId4" Type="http://schemas.openxmlformats.org/officeDocument/2006/relationships/settings" Target="settings.xml"/><Relationship Id="rId9" Type="http://schemas.openxmlformats.org/officeDocument/2006/relationships/hyperlink" Target="mailto:licensing@bridgend.gov.uk" TargetMode="External"/><Relationship Id="rId14" Type="http://schemas.openxmlformats.org/officeDocument/2006/relationships/hyperlink" Target="mailto:licensing@bridgend.gov.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4FD1-D3D0-4692-BC71-B45FFE14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11368</Words>
  <Characters>64171</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This part of the report to be completed during the approval process but deleted prior to printing or publication on the web</vt:lpstr>
    </vt:vector>
  </TitlesOfParts>
  <Company>Bridgend CBC</Company>
  <LinksUpToDate>false</LinksUpToDate>
  <CharactersWithSpaces>75389</CharactersWithSpaces>
  <SharedDoc>false</SharedDoc>
  <HLinks>
    <vt:vector size="48" baseType="variant">
      <vt:variant>
        <vt:i4>2949155</vt:i4>
      </vt:variant>
      <vt:variant>
        <vt:i4>21</vt:i4>
      </vt:variant>
      <vt:variant>
        <vt:i4>0</vt:i4>
      </vt:variant>
      <vt:variant>
        <vt:i4>5</vt:i4>
      </vt:variant>
      <vt:variant>
        <vt:lpwstr>http://www.bridgend.gov.uk/</vt:lpwstr>
      </vt:variant>
      <vt:variant>
        <vt:lpwstr/>
      </vt:variant>
      <vt:variant>
        <vt:i4>6029391</vt:i4>
      </vt:variant>
      <vt:variant>
        <vt:i4>18</vt:i4>
      </vt:variant>
      <vt:variant>
        <vt:i4>0</vt:i4>
      </vt:variant>
      <vt:variant>
        <vt:i4>5</vt:i4>
      </vt:variant>
      <vt:variant>
        <vt:lpwstr>http://www.gamblingcommission.gov.uk/</vt:lpwstr>
      </vt:variant>
      <vt:variant>
        <vt:lpwstr/>
      </vt:variant>
      <vt:variant>
        <vt:i4>2949155</vt:i4>
      </vt:variant>
      <vt:variant>
        <vt:i4>15</vt:i4>
      </vt:variant>
      <vt:variant>
        <vt:i4>0</vt:i4>
      </vt:variant>
      <vt:variant>
        <vt:i4>5</vt:i4>
      </vt:variant>
      <vt:variant>
        <vt:lpwstr>http://www.bridgend.gov.uk/</vt:lpwstr>
      </vt:variant>
      <vt:variant>
        <vt:lpwstr/>
      </vt:variant>
      <vt:variant>
        <vt:i4>2949155</vt:i4>
      </vt:variant>
      <vt:variant>
        <vt:i4>12</vt:i4>
      </vt:variant>
      <vt:variant>
        <vt:i4>0</vt:i4>
      </vt:variant>
      <vt:variant>
        <vt:i4>5</vt:i4>
      </vt:variant>
      <vt:variant>
        <vt:lpwstr>http://www.bridgend.gov.uk/</vt:lpwstr>
      </vt:variant>
      <vt:variant>
        <vt:lpwstr/>
      </vt:variant>
      <vt:variant>
        <vt:i4>6029391</vt:i4>
      </vt:variant>
      <vt:variant>
        <vt:i4>9</vt:i4>
      </vt:variant>
      <vt:variant>
        <vt:i4>0</vt:i4>
      </vt:variant>
      <vt:variant>
        <vt:i4>5</vt:i4>
      </vt:variant>
      <vt:variant>
        <vt:lpwstr>http://www.gamblingcommission.gov.uk/</vt:lpwstr>
      </vt:variant>
      <vt:variant>
        <vt:lpwstr/>
      </vt:variant>
      <vt:variant>
        <vt:i4>2949155</vt:i4>
      </vt:variant>
      <vt:variant>
        <vt:i4>6</vt:i4>
      </vt:variant>
      <vt:variant>
        <vt:i4>0</vt:i4>
      </vt:variant>
      <vt:variant>
        <vt:i4>5</vt:i4>
      </vt:variant>
      <vt:variant>
        <vt:lpwstr>http://www.bridgend.gov.uk/</vt:lpwstr>
      </vt:variant>
      <vt:variant>
        <vt:lpwstr/>
      </vt:variant>
      <vt:variant>
        <vt:i4>721000</vt:i4>
      </vt:variant>
      <vt:variant>
        <vt:i4>3</vt:i4>
      </vt:variant>
      <vt:variant>
        <vt:i4>0</vt:i4>
      </vt:variant>
      <vt:variant>
        <vt:i4>5</vt:i4>
      </vt:variant>
      <vt:variant>
        <vt:lpwstr>mailto:licensing@bridgend.gov.uk</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part of the report to be completed during the approval process but deleted prior to printing or publication on the web</dc:title>
  <dc:creator>witchy</dc:creator>
  <cp:lastModifiedBy>Esta John</cp:lastModifiedBy>
  <cp:revision>2</cp:revision>
  <cp:lastPrinted>2015-12-17T14:07:00Z</cp:lastPrinted>
  <dcterms:created xsi:type="dcterms:W3CDTF">2021-08-06T09:27:00Z</dcterms:created>
  <dcterms:modified xsi:type="dcterms:W3CDTF">2021-08-06T09:27:00Z</dcterms:modified>
</cp:coreProperties>
</file>