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60288" behindDoc="0" locked="0" layoutInCell="1" allowOverlap="1" wp14:anchorId="1264369D" wp14:editId="298FD032">
            <wp:simplePos x="0" y="0"/>
            <wp:positionH relativeFrom="page">
              <wp:align>left</wp:align>
            </wp:positionH>
            <wp:positionV relativeFrom="paragraph">
              <wp:posOffset>-781949</wp:posOffset>
            </wp:positionV>
            <wp:extent cx="7530860" cy="16502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RGB BCBC heade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26" cy="1653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6743E1" w:rsidRPr="00E370AE" w:rsidRDefault="006743E1" w:rsidP="00E370AE">
      <w:pPr>
        <w:spacing w:line="360" w:lineRule="auto"/>
        <w:jc w:val="center"/>
        <w:rPr>
          <w:rFonts w:ascii="Arial" w:hAnsi="Arial" w:cs="Arial"/>
          <w:b/>
        </w:rPr>
      </w:pPr>
      <w:r w:rsidRPr="00E370AE">
        <w:rPr>
          <w:rFonts w:ascii="Arial" w:hAnsi="Arial" w:cs="Arial"/>
          <w:b/>
        </w:rPr>
        <w:t>Bridgend County Borough Council.</w:t>
      </w:r>
    </w:p>
    <w:p w:rsidR="006743E1" w:rsidRPr="00E370AE" w:rsidRDefault="006743E1" w:rsidP="00E370AE">
      <w:pPr>
        <w:spacing w:line="360" w:lineRule="auto"/>
        <w:jc w:val="center"/>
        <w:rPr>
          <w:rFonts w:ascii="Arial" w:hAnsi="Arial" w:cs="Arial"/>
          <w:b/>
        </w:rPr>
      </w:pPr>
      <w:r w:rsidRPr="00E370AE">
        <w:rPr>
          <w:rFonts w:ascii="Arial" w:hAnsi="Arial" w:cs="Arial"/>
          <w:b/>
        </w:rPr>
        <w:t>Adult Community Learning Department.</w:t>
      </w:r>
      <w:bookmarkStart w:id="0" w:name="_GoBack"/>
      <w:bookmarkEnd w:id="0"/>
    </w:p>
    <w:p w:rsidR="006743E1" w:rsidRPr="00E370AE" w:rsidRDefault="006743E1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6743E1" w:rsidRPr="00E370AE" w:rsidRDefault="00D47C91" w:rsidP="00E370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2020 to March 2021</w:t>
      </w:r>
      <w:r w:rsidR="003F715B">
        <w:rPr>
          <w:rFonts w:ascii="Arial" w:hAnsi="Arial" w:cs="Arial"/>
          <w:b/>
        </w:rPr>
        <w:t xml:space="preserve"> </w:t>
      </w:r>
      <w:r w:rsidR="006743E1" w:rsidRPr="00E370AE">
        <w:rPr>
          <w:rFonts w:ascii="Arial" w:hAnsi="Arial" w:cs="Arial"/>
          <w:b/>
        </w:rPr>
        <w:t>data:</w:t>
      </w:r>
    </w:p>
    <w:p w:rsidR="006743E1" w:rsidRPr="00E370AE" w:rsidRDefault="006743E1" w:rsidP="00E370AE">
      <w:pPr>
        <w:spacing w:line="360" w:lineRule="auto"/>
        <w:rPr>
          <w:rFonts w:ascii="Arial" w:hAnsi="Arial" w:cs="Arial"/>
          <w:b/>
        </w:rPr>
      </w:pPr>
    </w:p>
    <w:p w:rsidR="006743E1" w:rsidRPr="00E370AE" w:rsidRDefault="006743E1" w:rsidP="00E370AE">
      <w:pPr>
        <w:spacing w:line="360" w:lineRule="auto"/>
        <w:rPr>
          <w:rFonts w:ascii="Arial" w:hAnsi="Arial" w:cs="Arial"/>
        </w:rPr>
      </w:pPr>
      <w:r w:rsidRPr="00E370AE">
        <w:rPr>
          <w:rFonts w:ascii="Arial" w:hAnsi="Arial" w:cs="Arial"/>
        </w:rPr>
        <w:t>Courses delivered: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Digital Drop-ins</w:t>
            </w:r>
          </w:p>
        </w:tc>
        <w:tc>
          <w:tcPr>
            <w:tcW w:w="4508" w:type="dxa"/>
          </w:tcPr>
          <w:p w:rsidR="005B4282" w:rsidRPr="00D673FE" w:rsidRDefault="00B3468C" w:rsidP="005B42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Learning</w:t>
            </w:r>
          </w:p>
        </w:tc>
      </w:tr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B3468C" w:rsidP="005B42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Staying Healthy and Managing Stress</w:t>
            </w:r>
          </w:p>
        </w:tc>
        <w:tc>
          <w:tcPr>
            <w:tcW w:w="4508" w:type="dxa"/>
          </w:tcPr>
          <w:p w:rsidR="005B4282" w:rsidRPr="00D673FE" w:rsidRDefault="00B3468C" w:rsidP="005B42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Word Processing</w:t>
            </w:r>
          </w:p>
        </w:tc>
      </w:tr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B3468C" w:rsidP="005B42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for Beginners</w:t>
            </w:r>
          </w:p>
        </w:tc>
        <w:tc>
          <w:tcPr>
            <w:tcW w:w="4508" w:type="dxa"/>
          </w:tcPr>
          <w:p w:rsidR="005B4282" w:rsidRPr="00D673FE" w:rsidRDefault="00B3468C" w:rsidP="005B42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Mastering Your Computer</w:t>
            </w:r>
          </w:p>
        </w:tc>
      </w:tr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B3468C" w:rsidP="005B42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Presentations</w:t>
            </w:r>
          </w:p>
        </w:tc>
        <w:tc>
          <w:tcPr>
            <w:tcW w:w="4508" w:type="dxa"/>
          </w:tcPr>
          <w:p w:rsidR="005B4282" w:rsidRPr="00D673FE" w:rsidRDefault="00B3468C" w:rsidP="005B42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Web Design</w:t>
            </w:r>
          </w:p>
        </w:tc>
      </w:tr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B3468C" w:rsidP="005B42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Becoming a Teaching Assistant</w:t>
            </w:r>
          </w:p>
        </w:tc>
        <w:tc>
          <w:tcPr>
            <w:tcW w:w="4508" w:type="dxa"/>
          </w:tcPr>
          <w:p w:rsidR="005B4282" w:rsidRPr="00D673FE" w:rsidRDefault="00B3468C" w:rsidP="005B42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 for Beginners</w:t>
            </w:r>
          </w:p>
        </w:tc>
      </w:tr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Introduction to Counselling Skills – Levels 1-3</w:t>
            </w:r>
          </w:p>
        </w:tc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743E1" w:rsidRPr="00E370AE" w:rsidRDefault="006743E1" w:rsidP="00E370AE">
      <w:pPr>
        <w:spacing w:line="360" w:lineRule="auto"/>
        <w:rPr>
          <w:rFonts w:ascii="Arial" w:hAnsi="Arial" w:cs="Arial"/>
          <w:color w:val="1F497D"/>
        </w:rPr>
      </w:pPr>
    </w:p>
    <w:p w:rsidR="006743E1" w:rsidRPr="00E370AE" w:rsidRDefault="00B3468C" w:rsidP="00E370AE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2020/21</w:t>
      </w:r>
      <w:r w:rsidR="006743E1" w:rsidRPr="00E370AE">
        <w:rPr>
          <w:rFonts w:ascii="Arial" w:hAnsi="Arial" w:cs="Arial"/>
          <w:b/>
          <w:color w:val="000000" w:themeColor="text1"/>
        </w:rPr>
        <w:t xml:space="preserve"> Assessment of delivery based on learner need/request: </w:t>
      </w:r>
    </w:p>
    <w:p w:rsidR="006743E1" w:rsidRPr="00D71096" w:rsidRDefault="00C50207" w:rsidP="00E370AE">
      <w:pPr>
        <w:spacing w:line="360" w:lineRule="auto"/>
        <w:rPr>
          <w:rFonts w:ascii="Arial" w:hAnsi="Arial" w:cs="Arial"/>
          <w:color w:val="000000" w:themeColor="text1"/>
        </w:rPr>
      </w:pPr>
      <w:r w:rsidRPr="00D71096">
        <w:rPr>
          <w:rFonts w:ascii="Arial" w:hAnsi="Arial" w:cs="Arial"/>
          <w:color w:val="000000" w:themeColor="text1"/>
        </w:rPr>
        <w:t xml:space="preserve">On </w:t>
      </w:r>
      <w:r w:rsidR="00B3468C">
        <w:rPr>
          <w:rFonts w:ascii="Arial" w:hAnsi="Arial" w:cs="Arial"/>
          <w:color w:val="000000" w:themeColor="text1"/>
        </w:rPr>
        <w:t>online courses offered in 2020/21</w:t>
      </w:r>
      <w:r w:rsidR="003F1331">
        <w:rPr>
          <w:rFonts w:ascii="Arial" w:hAnsi="Arial" w:cs="Arial"/>
          <w:color w:val="000000" w:themeColor="text1"/>
        </w:rPr>
        <w:t xml:space="preserve"> 96</w:t>
      </w:r>
      <w:r w:rsidR="006743E1" w:rsidRPr="00D71096">
        <w:rPr>
          <w:rFonts w:ascii="Arial" w:hAnsi="Arial" w:cs="Arial"/>
          <w:color w:val="000000" w:themeColor="text1"/>
        </w:rPr>
        <w:t xml:space="preserve">% of the learners enrolled </w:t>
      </w:r>
      <w:r w:rsidR="003F1331">
        <w:rPr>
          <w:rFonts w:ascii="Arial" w:hAnsi="Arial" w:cs="Arial"/>
          <w:color w:val="000000" w:themeColor="text1"/>
        </w:rPr>
        <w:t xml:space="preserve">declared that they </w:t>
      </w:r>
      <w:r w:rsidR="006743E1" w:rsidRPr="00D71096">
        <w:rPr>
          <w:rFonts w:ascii="Arial" w:hAnsi="Arial" w:cs="Arial"/>
          <w:color w:val="000000" w:themeColor="text1"/>
        </w:rPr>
        <w:t>did not speak Welsh</w:t>
      </w:r>
      <w:r w:rsidR="00D71096" w:rsidRPr="00D71096">
        <w:rPr>
          <w:rFonts w:ascii="Arial" w:hAnsi="Arial" w:cs="Arial"/>
          <w:color w:val="000000" w:themeColor="text1"/>
        </w:rPr>
        <w:t xml:space="preserve"> or were not able to speak fluently in Welsh</w:t>
      </w:r>
      <w:r w:rsidR="006743E1" w:rsidRPr="00D71096">
        <w:rPr>
          <w:rFonts w:ascii="Arial" w:hAnsi="Arial" w:cs="Arial"/>
          <w:color w:val="000000" w:themeColor="text1"/>
        </w:rPr>
        <w:t>.</w:t>
      </w:r>
    </w:p>
    <w:p w:rsidR="006743E1" w:rsidRPr="00D71096" w:rsidRDefault="00D71096" w:rsidP="00E370AE">
      <w:pPr>
        <w:spacing w:line="360" w:lineRule="auto"/>
        <w:rPr>
          <w:rFonts w:ascii="Arial" w:hAnsi="Arial" w:cs="Arial"/>
          <w:color w:val="000000" w:themeColor="text1"/>
        </w:rPr>
      </w:pPr>
      <w:r w:rsidRPr="00D71096">
        <w:rPr>
          <w:rFonts w:ascii="Arial" w:hAnsi="Arial" w:cs="Arial"/>
          <w:color w:val="000000" w:themeColor="text1"/>
        </w:rPr>
        <w:t>4</w:t>
      </w:r>
      <w:r w:rsidR="006743E1" w:rsidRPr="00D71096">
        <w:rPr>
          <w:rFonts w:ascii="Arial" w:hAnsi="Arial" w:cs="Arial"/>
          <w:color w:val="000000" w:themeColor="text1"/>
        </w:rPr>
        <w:t xml:space="preserve">% of learners stated that they were fluent Welsh speakers. </w:t>
      </w:r>
    </w:p>
    <w:p w:rsidR="006743E1" w:rsidRDefault="006743E1" w:rsidP="00E370AE">
      <w:pPr>
        <w:spacing w:line="360" w:lineRule="auto"/>
        <w:rPr>
          <w:rFonts w:ascii="Arial" w:hAnsi="Arial" w:cs="Arial"/>
        </w:rPr>
      </w:pPr>
      <w:r w:rsidRPr="00D71096">
        <w:rPr>
          <w:rFonts w:ascii="Arial" w:hAnsi="Arial" w:cs="Arial"/>
        </w:rPr>
        <w:t>All courses were delivere</w:t>
      </w:r>
      <w:r w:rsidR="007B5226" w:rsidRPr="00D71096">
        <w:rPr>
          <w:rFonts w:ascii="Arial" w:hAnsi="Arial" w:cs="Arial"/>
        </w:rPr>
        <w:t>d through the medium of English</w:t>
      </w:r>
      <w:r w:rsidRPr="00D71096">
        <w:rPr>
          <w:rFonts w:ascii="Arial" w:hAnsi="Arial" w:cs="Arial"/>
        </w:rPr>
        <w:t>.</w:t>
      </w:r>
      <w:r w:rsidR="007B5226" w:rsidRPr="00D71096">
        <w:rPr>
          <w:rFonts w:ascii="Arial" w:hAnsi="Arial" w:cs="Arial"/>
        </w:rPr>
        <w:t xml:space="preserve">  </w:t>
      </w:r>
      <w:r w:rsidR="00D71096">
        <w:rPr>
          <w:rFonts w:ascii="Arial" w:hAnsi="Arial" w:cs="Arial"/>
        </w:rPr>
        <w:t>All</w:t>
      </w:r>
      <w:r w:rsidR="007B5226" w:rsidRPr="00D71096">
        <w:rPr>
          <w:rFonts w:ascii="Arial" w:hAnsi="Arial" w:cs="Arial"/>
        </w:rPr>
        <w:t xml:space="preserve"> learners stated that </w:t>
      </w:r>
      <w:r w:rsidR="00D71096">
        <w:rPr>
          <w:rFonts w:ascii="Arial" w:hAnsi="Arial" w:cs="Arial"/>
        </w:rPr>
        <w:t>English</w:t>
      </w:r>
      <w:r w:rsidR="007B5226" w:rsidRPr="00D71096">
        <w:rPr>
          <w:rFonts w:ascii="Arial" w:hAnsi="Arial" w:cs="Arial"/>
        </w:rPr>
        <w:t xml:space="preserve"> was their preferred language of learning</w:t>
      </w:r>
      <w:r w:rsidR="00D71096">
        <w:rPr>
          <w:rFonts w:ascii="Arial" w:hAnsi="Arial" w:cs="Arial"/>
        </w:rPr>
        <w:t xml:space="preserve"> and there were no requests for learning through the medium of Welsh</w:t>
      </w:r>
      <w:r w:rsidR="007B5226" w:rsidRPr="00D71096">
        <w:rPr>
          <w:rFonts w:ascii="Arial" w:hAnsi="Arial" w:cs="Arial"/>
        </w:rPr>
        <w:t>.</w:t>
      </w:r>
    </w:p>
    <w:p w:rsidR="00351241" w:rsidRDefault="00351241" w:rsidP="00E37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10% of learners stated that they were able to read and write in Welsh</w:t>
      </w:r>
    </w:p>
    <w:p w:rsidR="00351241" w:rsidRDefault="00351241" w:rsidP="00E37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3% of learners stated they were able to read Welsh</w:t>
      </w:r>
    </w:p>
    <w:p w:rsidR="00351241" w:rsidRDefault="00351241" w:rsidP="00E37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86% of learners stated they were unable to read and write in Welsh</w:t>
      </w:r>
    </w:p>
    <w:p w:rsidR="00351241" w:rsidRDefault="00351241" w:rsidP="00E37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92% of learners stated they had no Welsh as a first language qualifications</w:t>
      </w:r>
    </w:p>
    <w:p w:rsidR="00351241" w:rsidRDefault="00351241" w:rsidP="00E37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72% of learners stated they have no Welsh as a second language qualifications</w:t>
      </w:r>
    </w:p>
    <w:p w:rsidR="00351241" w:rsidRPr="00E370AE" w:rsidRDefault="00351241" w:rsidP="00E370AE">
      <w:pPr>
        <w:spacing w:line="360" w:lineRule="auto"/>
        <w:rPr>
          <w:rFonts w:ascii="Arial" w:hAnsi="Arial" w:cs="Arial"/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/>
    <w:sectPr w:rsidR="006743E1" w:rsidSect="00E370A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AE" w:rsidRDefault="00E370AE" w:rsidP="00E370AE">
      <w:r>
        <w:separator/>
      </w:r>
    </w:p>
  </w:endnote>
  <w:endnote w:type="continuationSeparator" w:id="0">
    <w:p w:rsidR="00E370AE" w:rsidRDefault="00E370AE" w:rsidP="00E3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AE" w:rsidRDefault="00E370A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8C19C4" wp14:editId="0CC53E63">
          <wp:simplePos x="0" y="0"/>
          <wp:positionH relativeFrom="column">
            <wp:posOffset>-457200</wp:posOffset>
          </wp:positionH>
          <wp:positionV relativeFrom="paragraph">
            <wp:posOffset>-26670</wp:posOffset>
          </wp:positionV>
          <wp:extent cx="7561580" cy="40513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RGB BCBC 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0AE" w:rsidRDefault="00E37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AE" w:rsidRDefault="00E370AE" w:rsidP="00E370AE">
      <w:r>
        <w:separator/>
      </w:r>
    </w:p>
  </w:footnote>
  <w:footnote w:type="continuationSeparator" w:id="0">
    <w:p w:rsidR="00E370AE" w:rsidRDefault="00E370AE" w:rsidP="00E3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59C213D608D444B9A1D6BE0E886A90C"/>
      </w:placeholder>
      <w:temporary/>
      <w:showingPlcHdr/>
    </w:sdtPr>
    <w:sdtEndPr/>
    <w:sdtContent>
      <w:p w:rsidR="00E370AE" w:rsidRDefault="00E370AE">
        <w:pPr>
          <w:pStyle w:val="Header"/>
        </w:pPr>
        <w:r>
          <w:t>[Type text]</w:t>
        </w:r>
      </w:p>
    </w:sdtContent>
  </w:sdt>
  <w:p w:rsidR="00E370AE" w:rsidRDefault="00E37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E1"/>
    <w:rsid w:val="001332CA"/>
    <w:rsid w:val="002407C9"/>
    <w:rsid w:val="002B0A8C"/>
    <w:rsid w:val="00351241"/>
    <w:rsid w:val="003F1331"/>
    <w:rsid w:val="003F715B"/>
    <w:rsid w:val="005B4282"/>
    <w:rsid w:val="006743E1"/>
    <w:rsid w:val="007B5226"/>
    <w:rsid w:val="00A6416B"/>
    <w:rsid w:val="00B3468C"/>
    <w:rsid w:val="00C50207"/>
    <w:rsid w:val="00C55AB8"/>
    <w:rsid w:val="00D47C91"/>
    <w:rsid w:val="00D673FE"/>
    <w:rsid w:val="00D71096"/>
    <w:rsid w:val="00E370AE"/>
    <w:rsid w:val="00F4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9608DA"/>
  <w15:docId w15:val="{A4ACAF65-E6BC-4A2B-8445-DCB4FC4B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A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7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A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9C213D608D444B9A1D6BE0E886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B693-FA85-4265-9770-2F850C3AD5F0}"/>
      </w:docPartPr>
      <w:docPartBody>
        <w:p w:rsidR="00ED4D84" w:rsidRDefault="00996C86" w:rsidP="00996C86">
          <w:pPr>
            <w:pStyle w:val="259C213D608D444B9A1D6BE0E886A9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6"/>
    <w:rsid w:val="00996C86"/>
    <w:rsid w:val="00E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5CACE51749467EB96CB097BCD0D932">
    <w:name w:val="AE5CACE51749467EB96CB097BCD0D932"/>
    <w:rsid w:val="00996C86"/>
  </w:style>
  <w:style w:type="paragraph" w:customStyle="1" w:styleId="259C213D608D444B9A1D6BE0E886A90C">
    <w:name w:val="259C213D608D444B9A1D6BE0E886A90C"/>
    <w:rsid w:val="00996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Community Learning Department, 2019 to 2020 data</vt:lpstr>
    </vt:vector>
  </TitlesOfParts>
  <Company>Bridgend CBC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Community Learning Department, 2019 to 2020 data</dc:title>
  <dc:creator>Nicola Bunston</dc:creator>
  <cp:lastModifiedBy>Nicola Bunston</cp:lastModifiedBy>
  <cp:revision>3</cp:revision>
  <dcterms:created xsi:type="dcterms:W3CDTF">2021-06-02T14:47:00Z</dcterms:created>
  <dcterms:modified xsi:type="dcterms:W3CDTF">2021-06-02T14:49:00Z</dcterms:modified>
</cp:coreProperties>
</file>